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after="0" w:line="360" w:lineRule="auto"/>
        <w:ind w:left="3570" w:firstLine="0"/>
        <w:textAlignment w:val="auto"/>
        <w:rPr>
          <w:rFonts w:asciiTheme="majorEastAsia" w:hAnsiTheme="majorEastAsia" w:eastAsiaTheme="majorEastAsia"/>
          <w:b/>
        </w:rPr>
      </w:pPr>
      <w:r>
        <w:rPr>
          <w:rFonts w:hint="eastAsia" w:cs="Times New Roman" w:asciiTheme="majorEastAsia" w:hAnsiTheme="majorEastAsia" w:eastAsiaTheme="majorEastAsia"/>
          <w:b/>
          <w:sz w:val="44"/>
          <w:lang w:eastAsia="zh-CN"/>
        </w:rPr>
        <w:t>秦皇岛市旅游委员会2019</w:t>
      </w:r>
      <w:r>
        <w:rPr>
          <w:rFonts w:cs="Times New Roman" w:asciiTheme="majorEastAsia" w:hAnsiTheme="majorEastAsia" w:eastAsiaTheme="majorEastAsia"/>
          <w:b/>
          <w:sz w:val="44"/>
        </w:rPr>
        <w:t xml:space="preserve"> </w:t>
      </w:r>
      <w:r>
        <w:rPr>
          <w:rFonts w:asciiTheme="majorEastAsia" w:hAnsiTheme="majorEastAsia" w:eastAsiaTheme="majorEastAsia"/>
          <w:b/>
          <w:sz w:val="44"/>
        </w:rPr>
        <w:t>年部门预算信息公开</w:t>
      </w:r>
    </w:p>
    <w:p>
      <w:pPr>
        <w:keepNext w:val="0"/>
        <w:keepLines w:val="0"/>
        <w:pageBreakBefore w:val="0"/>
        <w:kinsoku/>
        <w:wordWrap/>
        <w:overflowPunct/>
        <w:topLinePunct w:val="0"/>
        <w:autoSpaceDE/>
        <w:autoSpaceDN/>
        <w:bidi w:val="0"/>
        <w:adjustRightInd/>
        <w:snapToGrid w:val="0"/>
        <w:spacing w:after="0" w:line="360" w:lineRule="auto"/>
        <w:ind w:firstLine="640" w:firstLineChars="200"/>
        <w:textAlignment w:val="auto"/>
        <w:rPr>
          <w:rFonts w:hint="eastAsia" w:ascii="仿宋_GB2312" w:eastAsia="仿宋_GB2312"/>
          <w:color w:val="000000"/>
          <w:sz w:val="32"/>
          <w:szCs w:val="32"/>
        </w:rPr>
      </w:pPr>
    </w:p>
    <w:p>
      <w:pPr>
        <w:keepNext w:val="0"/>
        <w:keepLines w:val="0"/>
        <w:pageBreakBefore w:val="0"/>
        <w:kinsoku/>
        <w:wordWrap/>
        <w:overflowPunct/>
        <w:topLinePunct w:val="0"/>
        <w:autoSpaceDE/>
        <w:autoSpaceDN/>
        <w:bidi w:val="0"/>
        <w:adjustRightInd/>
        <w:snapToGrid w:val="0"/>
        <w:spacing w:after="0" w:line="360" w:lineRule="auto"/>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按照《预算法》、《河北省预决算公开操作规程实施细则》和《秦皇岛市市级预算公开办法》规定，现将</w:t>
      </w:r>
      <w:r>
        <w:rPr>
          <w:rFonts w:hint="eastAsia" w:ascii="仿宋_GB2312" w:eastAsia="仿宋_GB2312"/>
          <w:color w:val="000000"/>
          <w:sz w:val="32"/>
          <w:szCs w:val="32"/>
          <w:lang w:eastAsia="zh-CN"/>
        </w:rPr>
        <w:t>秦皇岛市旅游委员会2019</w:t>
      </w:r>
      <w:r>
        <w:rPr>
          <w:rFonts w:hint="eastAsia" w:ascii="仿宋_GB2312" w:eastAsia="仿宋_GB2312"/>
          <w:color w:val="000000"/>
          <w:sz w:val="32"/>
          <w:szCs w:val="32"/>
        </w:rPr>
        <w:t xml:space="preserve"> 年部门预算公开如下：</w:t>
      </w:r>
    </w:p>
    <w:p>
      <w:pPr>
        <w:pStyle w:val="8"/>
        <w:keepNext w:val="0"/>
        <w:keepLines w:val="0"/>
        <w:pageBreakBefore w:val="0"/>
        <w:numPr>
          <w:ilvl w:val="0"/>
          <w:numId w:val="1"/>
        </w:numPr>
        <w:kinsoku/>
        <w:wordWrap/>
        <w:overflowPunct/>
        <w:topLinePunct w:val="0"/>
        <w:autoSpaceDE/>
        <w:autoSpaceDN/>
        <w:bidi w:val="0"/>
        <w:adjustRightInd/>
        <w:spacing w:after="0" w:line="360" w:lineRule="auto"/>
        <w:ind w:right="8665" w:firstLineChars="0"/>
        <w:textAlignment w:val="auto"/>
        <w:rPr>
          <w:rFonts w:ascii="黑体" w:hAnsi="黑体" w:eastAsia="黑体"/>
          <w:szCs w:val="32"/>
        </w:rPr>
      </w:pPr>
      <w:r>
        <w:rPr>
          <w:rFonts w:ascii="黑体" w:hAnsi="黑体" w:eastAsia="黑体"/>
          <w:szCs w:val="32"/>
        </w:rPr>
        <w:t>部门职责及机构设置情况</w:t>
      </w:r>
    </w:p>
    <w:p>
      <w:pPr>
        <w:keepNext w:val="0"/>
        <w:keepLines w:val="0"/>
        <w:pageBreakBefore w:val="0"/>
        <w:kinsoku/>
        <w:wordWrap/>
        <w:overflowPunct/>
        <w:topLinePunct w:val="0"/>
        <w:autoSpaceDE/>
        <w:autoSpaceDN/>
        <w:bidi w:val="0"/>
        <w:adjustRightInd/>
        <w:spacing w:after="0" w:line="360" w:lineRule="auto"/>
        <w:ind w:left="627" w:leftChars="196" w:right="8665" w:firstLine="160" w:firstLineChars="50"/>
        <w:textAlignment w:val="auto"/>
        <w:rPr>
          <w:rFonts w:hint="eastAsia" w:ascii="楷体" w:hAnsi="楷体" w:eastAsia="楷体"/>
          <w:szCs w:val="32"/>
        </w:rPr>
      </w:pPr>
      <w:r>
        <w:rPr>
          <w:rFonts w:ascii="楷体" w:hAnsi="楷体" w:eastAsia="楷体"/>
          <w:szCs w:val="32"/>
        </w:rPr>
        <w:t>部门职责：</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32"/>
          <w:szCs w:val="32"/>
        </w:rPr>
      </w:pPr>
      <w:r>
        <w:rPr>
          <w:rFonts w:hint="eastAsia" w:asciiTheme="majorEastAsia" w:hAnsiTheme="majorEastAsia" w:eastAsiaTheme="majorEastAsia" w:cstheme="majorEastAsia"/>
          <w:b/>
          <w:bCs/>
          <w:sz w:val="32"/>
          <w:szCs w:val="32"/>
        </w:rPr>
        <w:t>秦皇岛市旅游</w:t>
      </w:r>
      <w:r>
        <w:rPr>
          <w:rFonts w:hint="eastAsia" w:asciiTheme="majorEastAsia" w:hAnsiTheme="majorEastAsia" w:eastAsiaTheme="majorEastAsia" w:cstheme="majorEastAsia"/>
          <w:b/>
          <w:bCs/>
          <w:sz w:val="32"/>
          <w:szCs w:val="32"/>
          <w:lang w:eastAsia="zh-CN"/>
        </w:rPr>
        <w:t>委员会</w:t>
      </w:r>
      <w:r>
        <w:rPr>
          <w:rFonts w:hint="eastAsia" w:asciiTheme="majorEastAsia" w:hAnsiTheme="majorEastAsia" w:eastAsiaTheme="majorEastAsia" w:cstheme="majorEastAsia"/>
          <w:b/>
          <w:bCs/>
          <w:sz w:val="32"/>
          <w:szCs w:val="32"/>
        </w:rPr>
        <w:t>主要职责</w:t>
      </w:r>
    </w:p>
    <w:p>
      <w:pPr>
        <w:keepNext w:val="0"/>
        <w:keepLines w:val="0"/>
        <w:pageBreakBefore w:val="0"/>
        <w:kinsoku/>
        <w:wordWrap/>
        <w:overflowPunct/>
        <w:topLinePunct w:val="0"/>
        <w:autoSpaceDE/>
        <w:autoSpaceDN/>
        <w:bidi w:val="0"/>
        <w:adjustRightInd/>
        <w:snapToGrid w:val="0"/>
        <w:spacing w:after="0" w:line="360" w:lineRule="auto"/>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eastAsia="zh-CN"/>
        </w:rPr>
        <w:t>一、</w:t>
      </w:r>
      <w:r>
        <w:rPr>
          <w:rFonts w:hint="eastAsia" w:ascii="仿宋_GB2312" w:eastAsia="仿宋_GB2312"/>
          <w:color w:val="000000"/>
          <w:sz w:val="32"/>
          <w:szCs w:val="32"/>
        </w:rPr>
        <w:t>贯彻执行国家、省、市有关旅游业发展的政策、法规。综合协调全市旅游产业改革发展，推进旅游兴市战略实施。拟订并组织实施全市旅游产业发展和管理的政策、规章、制度。</w:t>
      </w:r>
    </w:p>
    <w:p>
      <w:pPr>
        <w:keepNext w:val="0"/>
        <w:keepLines w:val="0"/>
        <w:pageBreakBefore w:val="0"/>
        <w:kinsoku/>
        <w:wordWrap/>
        <w:overflowPunct/>
        <w:topLinePunct w:val="0"/>
        <w:autoSpaceDE/>
        <w:autoSpaceDN/>
        <w:bidi w:val="0"/>
        <w:adjustRightInd/>
        <w:snapToGrid w:val="0"/>
        <w:spacing w:after="0" w:line="360" w:lineRule="auto"/>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eastAsia="zh-CN"/>
        </w:rPr>
        <w:t>二、</w:t>
      </w:r>
      <w:r>
        <w:rPr>
          <w:rFonts w:hint="eastAsia" w:ascii="仿宋_GB2312" w:eastAsia="仿宋_GB2312"/>
          <w:color w:val="000000"/>
          <w:sz w:val="32"/>
          <w:szCs w:val="32"/>
        </w:rPr>
        <w:t>组织编制全市旅游发展规划和年度计划并监督实施。组织开展全市旅游资源普查、规划和开发工作。指导全市重点旅游区域、旅游线路和旅游新业态的规划开发。监测旅游经济运行，负责全市旅游统计和旅游信息发布。</w:t>
      </w:r>
    </w:p>
    <w:p>
      <w:pPr>
        <w:keepNext w:val="0"/>
        <w:keepLines w:val="0"/>
        <w:pageBreakBefore w:val="0"/>
        <w:kinsoku/>
        <w:wordWrap/>
        <w:overflowPunct/>
        <w:topLinePunct w:val="0"/>
        <w:autoSpaceDE/>
        <w:autoSpaceDN/>
        <w:bidi w:val="0"/>
        <w:adjustRightInd/>
        <w:snapToGrid w:val="0"/>
        <w:spacing w:after="0" w:line="360" w:lineRule="auto"/>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eastAsia="zh-CN"/>
        </w:rPr>
        <w:t>三、</w:t>
      </w:r>
      <w:r>
        <w:rPr>
          <w:rFonts w:hint="eastAsia" w:ascii="仿宋_GB2312" w:eastAsia="仿宋_GB2312"/>
          <w:color w:val="000000"/>
          <w:sz w:val="32"/>
          <w:szCs w:val="32"/>
        </w:rPr>
        <w:t>参与重点旅游项目建设的论证，对列入市级以上旅游项目的立项和全市发展旅游产业的投资计划提出建议。指导旅游产品、旅游商品开发。负责管理权限内的旅行社及其分支机构设立的核准备案。</w:t>
      </w:r>
    </w:p>
    <w:p>
      <w:pPr>
        <w:keepNext w:val="0"/>
        <w:keepLines w:val="0"/>
        <w:pageBreakBefore w:val="0"/>
        <w:kinsoku/>
        <w:wordWrap/>
        <w:overflowPunct/>
        <w:topLinePunct w:val="0"/>
        <w:autoSpaceDE/>
        <w:autoSpaceDN/>
        <w:bidi w:val="0"/>
        <w:adjustRightInd/>
        <w:snapToGrid w:val="0"/>
        <w:spacing w:after="0" w:line="360" w:lineRule="auto"/>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eastAsia="zh-CN"/>
        </w:rPr>
        <w:t>四、</w:t>
      </w:r>
      <w:r>
        <w:rPr>
          <w:rFonts w:hint="eastAsia" w:ascii="仿宋_GB2312" w:eastAsia="仿宋_GB2312"/>
          <w:color w:val="000000"/>
          <w:sz w:val="32"/>
          <w:szCs w:val="32"/>
        </w:rPr>
        <w:t>组织协调旅游基础设施建设，建立完善旅游公共服务体系，推进旅游信息化建设，强化城市旅游综合服务功能。</w:t>
      </w:r>
    </w:p>
    <w:p>
      <w:pPr>
        <w:keepNext w:val="0"/>
        <w:keepLines w:val="0"/>
        <w:pageBreakBefore w:val="0"/>
        <w:kinsoku/>
        <w:wordWrap/>
        <w:overflowPunct/>
        <w:topLinePunct w:val="0"/>
        <w:autoSpaceDE/>
        <w:autoSpaceDN/>
        <w:bidi w:val="0"/>
        <w:adjustRightInd/>
        <w:snapToGrid w:val="0"/>
        <w:spacing w:after="0" w:line="360" w:lineRule="auto"/>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eastAsia="zh-CN"/>
        </w:rPr>
        <w:t>五、</w:t>
      </w:r>
      <w:r>
        <w:rPr>
          <w:rFonts w:hint="eastAsia" w:ascii="仿宋_GB2312" w:eastAsia="仿宋_GB2312"/>
          <w:color w:val="000000"/>
          <w:sz w:val="32"/>
          <w:szCs w:val="32"/>
        </w:rPr>
        <w:t>负责全市旅游整体形象的宣传推广。制定全市旅游市场开发战略并组织实施。指导、协调重大旅游市场开发活动。开展对外旅游交流与合作。</w:t>
      </w:r>
    </w:p>
    <w:p>
      <w:pPr>
        <w:keepNext w:val="0"/>
        <w:keepLines w:val="0"/>
        <w:pageBreakBefore w:val="0"/>
        <w:kinsoku/>
        <w:wordWrap/>
        <w:overflowPunct/>
        <w:topLinePunct w:val="0"/>
        <w:autoSpaceDE/>
        <w:autoSpaceDN/>
        <w:bidi w:val="0"/>
        <w:adjustRightInd/>
        <w:snapToGrid w:val="0"/>
        <w:spacing w:after="0" w:line="360" w:lineRule="auto"/>
        <w:ind w:firstLine="660"/>
        <w:textAlignment w:val="auto"/>
        <w:rPr>
          <w:rFonts w:hint="eastAsia" w:ascii="仿宋_GB2312" w:eastAsia="仿宋_GB2312"/>
          <w:color w:val="000000"/>
          <w:sz w:val="32"/>
          <w:szCs w:val="32"/>
        </w:rPr>
      </w:pPr>
      <w:r>
        <w:rPr>
          <w:rFonts w:hint="eastAsia" w:ascii="仿宋_GB2312" w:eastAsia="仿宋_GB2312"/>
          <w:color w:val="000000"/>
          <w:sz w:val="32"/>
          <w:szCs w:val="32"/>
          <w:lang w:eastAsia="zh-CN"/>
        </w:rPr>
        <w:t>六、</w:t>
      </w:r>
      <w:r>
        <w:rPr>
          <w:rFonts w:hint="eastAsia" w:ascii="仿宋_GB2312" w:eastAsia="仿宋_GB2312"/>
          <w:color w:val="000000"/>
          <w:sz w:val="32"/>
          <w:szCs w:val="32"/>
        </w:rPr>
        <w:t>推进全市旅游行业标准化工作，组织实施旅游设施、旅游服务、旅游产品等方面的规范和标准。监督检查旅游规范和标准的贯彻执行。</w:t>
      </w:r>
    </w:p>
    <w:p>
      <w:pPr>
        <w:keepNext w:val="0"/>
        <w:keepLines w:val="0"/>
        <w:pageBreakBefore w:val="0"/>
        <w:kinsoku/>
        <w:wordWrap/>
        <w:overflowPunct/>
        <w:topLinePunct w:val="0"/>
        <w:autoSpaceDE/>
        <w:autoSpaceDN/>
        <w:bidi w:val="0"/>
        <w:adjustRightInd/>
        <w:snapToGrid w:val="0"/>
        <w:spacing w:after="0" w:line="360" w:lineRule="auto"/>
        <w:ind w:firstLine="660"/>
        <w:textAlignment w:val="auto"/>
        <w:rPr>
          <w:rFonts w:hint="eastAsia" w:ascii="仿宋_GB2312" w:eastAsia="仿宋_GB2312"/>
          <w:color w:val="000000"/>
          <w:sz w:val="32"/>
          <w:szCs w:val="32"/>
        </w:rPr>
      </w:pPr>
      <w:r>
        <w:rPr>
          <w:rFonts w:hint="eastAsia" w:ascii="仿宋_GB2312" w:eastAsia="仿宋_GB2312"/>
          <w:color w:val="000000"/>
          <w:sz w:val="32"/>
          <w:szCs w:val="32"/>
          <w:lang w:eastAsia="zh-CN"/>
        </w:rPr>
        <w:t>七、</w:t>
      </w:r>
      <w:r>
        <w:rPr>
          <w:rFonts w:hint="eastAsia" w:ascii="仿宋_GB2312" w:eastAsia="仿宋_GB2312"/>
          <w:color w:val="000000"/>
          <w:sz w:val="32"/>
          <w:szCs w:val="32"/>
        </w:rPr>
        <w:t>综合协调旅游市场秩序、旅游服务质量监督管理，处理旅游质量投诉案件，维护旅游消费者和经营者合法权益。协调和监督旅游安全工作，指导旅游应急救援工作。指导旅游行业精神文明建设、旅游诚信体系建设和旅游行风建设。</w:t>
      </w:r>
    </w:p>
    <w:p>
      <w:pPr>
        <w:keepNext w:val="0"/>
        <w:keepLines w:val="0"/>
        <w:pageBreakBefore w:val="0"/>
        <w:kinsoku/>
        <w:wordWrap/>
        <w:overflowPunct/>
        <w:topLinePunct w:val="0"/>
        <w:autoSpaceDE/>
        <w:autoSpaceDN/>
        <w:bidi w:val="0"/>
        <w:adjustRightInd/>
        <w:snapToGrid w:val="0"/>
        <w:spacing w:after="0" w:line="360" w:lineRule="auto"/>
        <w:ind w:firstLine="660"/>
        <w:textAlignment w:val="auto"/>
        <w:rPr>
          <w:rFonts w:hint="eastAsia" w:ascii="仿宋_GB2312" w:eastAsia="仿宋_GB2312"/>
          <w:color w:val="000000"/>
          <w:sz w:val="32"/>
          <w:szCs w:val="32"/>
        </w:rPr>
      </w:pPr>
      <w:r>
        <w:rPr>
          <w:rFonts w:hint="eastAsia" w:ascii="仿宋_GB2312" w:eastAsia="仿宋_GB2312"/>
          <w:color w:val="000000"/>
          <w:sz w:val="32"/>
          <w:szCs w:val="32"/>
          <w:lang w:eastAsia="zh-CN"/>
        </w:rPr>
        <w:t>八、</w:t>
      </w:r>
      <w:r>
        <w:rPr>
          <w:rFonts w:hint="eastAsia" w:ascii="仿宋_GB2312" w:eastAsia="仿宋_GB2312"/>
          <w:color w:val="000000"/>
          <w:sz w:val="32"/>
          <w:szCs w:val="32"/>
        </w:rPr>
        <w:t>制定并组织实施全市旅游人才规划。指导全市旅游行业培训工作。贯彻实施旅游从业人员职业资格标准和等级标准。</w:t>
      </w:r>
    </w:p>
    <w:p>
      <w:pPr>
        <w:keepNext w:val="0"/>
        <w:keepLines w:val="0"/>
        <w:pageBreakBefore w:val="0"/>
        <w:kinsoku/>
        <w:wordWrap/>
        <w:overflowPunct/>
        <w:topLinePunct w:val="0"/>
        <w:autoSpaceDE/>
        <w:autoSpaceDN/>
        <w:bidi w:val="0"/>
        <w:adjustRightInd/>
        <w:snapToGrid w:val="0"/>
        <w:spacing w:after="0" w:line="360" w:lineRule="auto"/>
        <w:ind w:firstLine="660"/>
        <w:textAlignment w:val="auto"/>
        <w:rPr>
          <w:rFonts w:hint="eastAsia" w:ascii="仿宋_GB2312" w:eastAsia="仿宋_GB2312"/>
          <w:color w:val="000000"/>
          <w:sz w:val="32"/>
          <w:szCs w:val="32"/>
        </w:rPr>
      </w:pPr>
      <w:r>
        <w:rPr>
          <w:rFonts w:hint="eastAsia" w:ascii="仿宋_GB2312" w:eastAsia="仿宋_GB2312"/>
          <w:color w:val="000000"/>
          <w:sz w:val="32"/>
          <w:szCs w:val="32"/>
          <w:lang w:eastAsia="zh-CN"/>
        </w:rPr>
        <w:t>九、</w:t>
      </w:r>
      <w:r>
        <w:rPr>
          <w:rFonts w:hint="eastAsia" w:ascii="仿宋_GB2312" w:eastAsia="仿宋_GB2312"/>
          <w:color w:val="000000"/>
          <w:sz w:val="32"/>
          <w:szCs w:val="32"/>
        </w:rPr>
        <w:t>指导全市旅游行业组织和旅游专业机构的相关业务工作。</w:t>
      </w:r>
    </w:p>
    <w:p>
      <w:pPr>
        <w:keepNext w:val="0"/>
        <w:keepLines w:val="0"/>
        <w:pageBreakBefore w:val="0"/>
        <w:kinsoku/>
        <w:wordWrap/>
        <w:overflowPunct/>
        <w:topLinePunct w:val="0"/>
        <w:autoSpaceDE/>
        <w:autoSpaceDN/>
        <w:bidi w:val="0"/>
        <w:adjustRightInd/>
        <w:snapToGrid w:val="0"/>
        <w:spacing w:after="0" w:line="360" w:lineRule="auto"/>
        <w:ind w:firstLine="660"/>
        <w:textAlignment w:val="auto"/>
        <w:rPr>
          <w:rFonts w:hint="eastAsia" w:ascii="仿宋_GB2312" w:eastAsia="仿宋_GB2312"/>
          <w:color w:val="000000"/>
          <w:sz w:val="32"/>
          <w:szCs w:val="32"/>
        </w:rPr>
      </w:pPr>
      <w:r>
        <w:rPr>
          <w:rFonts w:hint="eastAsia" w:ascii="仿宋_GB2312" w:eastAsia="仿宋_GB2312"/>
          <w:color w:val="000000"/>
          <w:sz w:val="32"/>
          <w:szCs w:val="32"/>
          <w:lang w:eastAsia="zh-CN"/>
        </w:rPr>
        <w:t>十、</w:t>
      </w:r>
      <w:r>
        <w:rPr>
          <w:rFonts w:hint="eastAsia" w:ascii="仿宋_GB2312" w:eastAsia="仿宋_GB2312"/>
          <w:color w:val="000000"/>
          <w:sz w:val="32"/>
          <w:szCs w:val="32"/>
        </w:rPr>
        <w:t>承办市委、市政府和上级业务部门交办的其他事项。</w:t>
      </w:r>
    </w:p>
    <w:p>
      <w:pPr>
        <w:keepNext w:val="0"/>
        <w:keepLines w:val="0"/>
        <w:pageBreakBefore w:val="0"/>
        <w:kinsoku/>
        <w:wordWrap/>
        <w:overflowPunct/>
        <w:topLinePunct w:val="0"/>
        <w:autoSpaceDE/>
        <w:autoSpaceDN/>
        <w:bidi w:val="0"/>
        <w:adjustRightInd/>
        <w:spacing w:after="0" w:line="360" w:lineRule="auto"/>
        <w:ind w:firstLine="435"/>
        <w:jc w:val="center"/>
        <w:textAlignment w:val="auto"/>
        <w:rPr>
          <w:rFonts w:hint="eastAsia"/>
          <w:b/>
          <w:bCs/>
          <w:sz w:val="32"/>
          <w:szCs w:val="32"/>
          <w:lang w:eastAsia="zh-CN"/>
        </w:rPr>
      </w:pPr>
      <w:r>
        <w:rPr>
          <w:rFonts w:hint="eastAsia" w:asciiTheme="majorEastAsia" w:hAnsiTheme="majorEastAsia" w:eastAsiaTheme="majorEastAsia" w:cstheme="majorEastAsia"/>
          <w:b/>
          <w:bCs/>
          <w:sz w:val="32"/>
          <w:szCs w:val="32"/>
          <w:lang w:eastAsia="zh-CN"/>
        </w:rPr>
        <w:t>秦皇岛市旅游监察支队职责</w:t>
      </w:r>
    </w:p>
    <w:p>
      <w:pPr>
        <w:keepNext w:val="0"/>
        <w:keepLines w:val="0"/>
        <w:pageBreakBefore w:val="0"/>
        <w:kinsoku/>
        <w:wordWrap/>
        <w:overflowPunct/>
        <w:topLinePunct w:val="0"/>
        <w:autoSpaceDE/>
        <w:autoSpaceDN/>
        <w:bidi w:val="0"/>
        <w:adjustRightInd/>
        <w:snapToGrid w:val="0"/>
        <w:spacing w:after="0" w:line="360" w:lineRule="auto"/>
        <w:ind w:firstLine="66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一、受市旅游委委托，依法履行旅游行政监督职能，依据国家和省市有关潜行、法规对全市旅游市场进行监督检查，维护旅游市场秩序。</w:t>
      </w:r>
    </w:p>
    <w:p>
      <w:pPr>
        <w:keepNext w:val="0"/>
        <w:keepLines w:val="0"/>
        <w:pageBreakBefore w:val="0"/>
        <w:kinsoku/>
        <w:wordWrap/>
        <w:overflowPunct/>
        <w:topLinePunct w:val="0"/>
        <w:autoSpaceDE/>
        <w:autoSpaceDN/>
        <w:bidi w:val="0"/>
        <w:adjustRightInd/>
        <w:snapToGrid w:val="0"/>
        <w:spacing w:after="0" w:line="360" w:lineRule="auto"/>
        <w:ind w:firstLine="66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二、受理旅游咨询和投诉，及时处置旅游突发事件。</w:t>
      </w:r>
    </w:p>
    <w:p>
      <w:pPr>
        <w:keepNext w:val="0"/>
        <w:keepLines w:val="0"/>
        <w:pageBreakBefore w:val="0"/>
        <w:kinsoku/>
        <w:wordWrap/>
        <w:overflowPunct/>
        <w:topLinePunct w:val="0"/>
        <w:autoSpaceDE/>
        <w:autoSpaceDN/>
        <w:bidi w:val="0"/>
        <w:adjustRightInd/>
        <w:snapToGrid w:val="0"/>
        <w:spacing w:after="0" w:line="360" w:lineRule="auto"/>
        <w:ind w:firstLine="66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三、依法查处旅游经营者及从业人员分割旅游者合法权益的行为，维护旅游者和旅游经营者的合法权益。</w:t>
      </w:r>
    </w:p>
    <w:p>
      <w:pPr>
        <w:keepNext w:val="0"/>
        <w:keepLines w:val="0"/>
        <w:pageBreakBefore w:val="0"/>
        <w:kinsoku/>
        <w:wordWrap/>
        <w:overflowPunct/>
        <w:topLinePunct w:val="0"/>
        <w:autoSpaceDE/>
        <w:autoSpaceDN/>
        <w:bidi w:val="0"/>
        <w:adjustRightInd/>
        <w:snapToGrid w:val="0"/>
        <w:spacing w:after="0" w:line="360" w:lineRule="auto"/>
        <w:ind w:firstLine="66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四、组织、协调、指导全市各级旅游执法监察工作，开展旅游法律、法规和条例的宣传、教育和培训。</w:t>
      </w:r>
    </w:p>
    <w:p>
      <w:pPr>
        <w:keepNext w:val="0"/>
        <w:keepLines w:val="0"/>
        <w:pageBreakBefore w:val="0"/>
        <w:kinsoku/>
        <w:wordWrap/>
        <w:overflowPunct/>
        <w:topLinePunct w:val="0"/>
        <w:autoSpaceDE/>
        <w:autoSpaceDN/>
        <w:bidi w:val="0"/>
        <w:adjustRightInd/>
        <w:snapToGrid w:val="0"/>
        <w:spacing w:after="0" w:line="360" w:lineRule="auto"/>
        <w:ind w:firstLine="66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五、组织建立全市旅游联合执法工作机制，协同相关部门开展旅游市场综合整治。</w:t>
      </w:r>
    </w:p>
    <w:p>
      <w:pPr>
        <w:keepNext w:val="0"/>
        <w:keepLines w:val="0"/>
        <w:pageBreakBefore w:val="0"/>
        <w:kinsoku/>
        <w:wordWrap/>
        <w:overflowPunct/>
        <w:topLinePunct w:val="0"/>
        <w:autoSpaceDE/>
        <w:autoSpaceDN/>
        <w:bidi w:val="0"/>
        <w:adjustRightInd/>
        <w:snapToGrid w:val="0"/>
        <w:spacing w:after="0" w:line="360" w:lineRule="auto"/>
        <w:ind w:firstLine="66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六、开展旅游执法调研，加强旅游法制化、标准化建设。</w:t>
      </w:r>
    </w:p>
    <w:p>
      <w:pPr>
        <w:keepNext w:val="0"/>
        <w:keepLines w:val="0"/>
        <w:pageBreakBefore w:val="0"/>
        <w:kinsoku/>
        <w:wordWrap/>
        <w:overflowPunct/>
        <w:topLinePunct w:val="0"/>
        <w:autoSpaceDE/>
        <w:autoSpaceDN/>
        <w:bidi w:val="0"/>
        <w:adjustRightInd/>
        <w:spacing w:after="0" w:line="360" w:lineRule="auto"/>
        <w:ind w:firstLine="793" w:firstLineChars="248"/>
        <w:textAlignment w:val="auto"/>
        <w:rPr>
          <w:rFonts w:ascii="楷体" w:hAnsi="楷体" w:eastAsia="楷体"/>
          <w:szCs w:val="32"/>
        </w:rPr>
      </w:pPr>
      <w:r>
        <w:rPr>
          <w:rFonts w:ascii="楷体" w:hAnsi="楷体" w:eastAsia="楷体"/>
          <w:szCs w:val="32"/>
        </w:rPr>
        <w:t>机构设置</w:t>
      </w:r>
      <w:r>
        <w:rPr>
          <w:rFonts w:hint="eastAsia" w:ascii="楷体" w:hAnsi="楷体" w:eastAsia="楷体"/>
          <w:szCs w:val="32"/>
          <w:lang w:eastAsia="zh-CN"/>
        </w:rPr>
        <w:t>情况</w:t>
      </w:r>
      <w:r>
        <w:rPr>
          <w:rFonts w:ascii="楷体" w:hAnsi="楷体" w:eastAsia="楷体"/>
          <w:szCs w:val="32"/>
        </w:rPr>
        <w:t>：</w:t>
      </w:r>
    </w:p>
    <w:p>
      <w:pPr>
        <w:keepNext w:val="0"/>
        <w:keepLines w:val="0"/>
        <w:pageBreakBefore w:val="0"/>
        <w:kinsoku/>
        <w:wordWrap/>
        <w:overflowPunct/>
        <w:topLinePunct w:val="0"/>
        <w:autoSpaceDE/>
        <w:autoSpaceDN/>
        <w:bidi w:val="0"/>
        <w:adjustRightInd/>
        <w:spacing w:after="0" w:line="360" w:lineRule="auto"/>
        <w:ind w:right="6014" w:firstLine="0"/>
        <w:jc w:val="right"/>
        <w:textAlignment w:val="auto"/>
        <w:rPr>
          <w:rFonts w:ascii="仿宋" w:hAnsi="仿宋" w:eastAsia="仿宋"/>
          <w:szCs w:val="32"/>
        </w:rPr>
      </w:pPr>
      <w:r>
        <w:rPr>
          <w:rFonts w:ascii="仿宋" w:hAnsi="仿宋" w:eastAsia="仿宋"/>
          <w:szCs w:val="32"/>
        </w:rPr>
        <w:t>部门机构设置情况</w:t>
      </w:r>
    </w:p>
    <w:tbl>
      <w:tblPr>
        <w:tblStyle w:val="6"/>
        <w:tblW w:w="10057" w:type="dxa"/>
        <w:tblInd w:w="2100" w:type="dxa"/>
        <w:tblLayout w:type="fixed"/>
        <w:tblCellMar>
          <w:top w:w="64" w:type="dxa"/>
          <w:left w:w="108" w:type="dxa"/>
          <w:bottom w:w="0" w:type="dxa"/>
          <w:right w:w="94" w:type="dxa"/>
        </w:tblCellMar>
      </w:tblPr>
      <w:tblGrid>
        <w:gridCol w:w="4446"/>
        <w:gridCol w:w="1133"/>
        <w:gridCol w:w="1277"/>
        <w:gridCol w:w="3201"/>
      </w:tblGrid>
      <w:tr>
        <w:tblPrEx>
          <w:tblLayout w:type="fixed"/>
          <w:tblCellMar>
            <w:top w:w="64" w:type="dxa"/>
            <w:left w:w="108" w:type="dxa"/>
            <w:bottom w:w="0" w:type="dxa"/>
            <w:right w:w="94" w:type="dxa"/>
          </w:tblCellMar>
        </w:tblPrEx>
        <w:trPr>
          <w:trHeight w:val="629" w:hRule="atLeast"/>
        </w:trPr>
        <w:tc>
          <w:tcPr>
            <w:tcW w:w="444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pacing w:after="0" w:line="360" w:lineRule="auto"/>
              <w:ind w:right="14" w:firstLine="0"/>
              <w:jc w:val="center"/>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单位名称</w:t>
            </w:r>
          </w:p>
        </w:tc>
        <w:tc>
          <w:tcPr>
            <w:tcW w:w="11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pacing w:after="0" w:line="360" w:lineRule="auto"/>
              <w:ind w:left="36" w:firstLine="0"/>
              <w:jc w:val="both"/>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单位性质</w:t>
            </w:r>
          </w:p>
        </w:tc>
        <w:tc>
          <w:tcPr>
            <w:tcW w:w="12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pacing w:after="0" w:line="360" w:lineRule="auto"/>
              <w:ind w:left="108" w:firstLine="0"/>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单位规格</w:t>
            </w:r>
          </w:p>
        </w:tc>
        <w:tc>
          <w:tcPr>
            <w:tcW w:w="32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pacing w:after="0" w:line="360" w:lineRule="auto"/>
              <w:ind w:right="13" w:firstLine="0"/>
              <w:jc w:val="center"/>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经费保障形式</w:t>
            </w:r>
          </w:p>
        </w:tc>
      </w:tr>
      <w:tr>
        <w:tblPrEx>
          <w:tblLayout w:type="fixed"/>
          <w:tblCellMar>
            <w:top w:w="64" w:type="dxa"/>
            <w:left w:w="108" w:type="dxa"/>
            <w:bottom w:w="0" w:type="dxa"/>
            <w:right w:w="94" w:type="dxa"/>
          </w:tblCellMar>
        </w:tblPrEx>
        <w:trPr>
          <w:trHeight w:val="317" w:hRule="atLeast"/>
        </w:trPr>
        <w:tc>
          <w:tcPr>
            <w:tcW w:w="444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pacing w:after="0" w:line="360" w:lineRule="auto"/>
              <w:ind w:firstLine="0"/>
              <w:jc w:val="center"/>
              <w:textAlignment w:val="auto"/>
              <w:rPr>
                <w:rFonts w:hint="eastAsia" w:ascii="华文宋体" w:hAnsi="华文宋体" w:eastAsia="华文宋体" w:cs="华文宋体"/>
                <w:strike/>
                <w:dstrike w:val="0"/>
                <w:sz w:val="21"/>
                <w:szCs w:val="21"/>
                <w:highlight w:val="red"/>
                <w:shd w:val="clear" w:color="auto" w:fill="auto"/>
                <w:lang w:eastAsia="zh-CN"/>
              </w:rPr>
            </w:pPr>
            <w:r>
              <w:rPr>
                <w:rFonts w:hint="eastAsia" w:ascii="华文宋体" w:hAnsi="华文宋体" w:eastAsia="华文宋体" w:cs="华文宋体"/>
                <w:color w:val="000000"/>
                <w:sz w:val="21"/>
                <w:szCs w:val="21"/>
                <w:lang w:val="en-US" w:eastAsia="zh-CN"/>
              </w:rPr>
              <w:t>秦皇岛市旅游委员会</w:t>
            </w:r>
          </w:p>
        </w:tc>
        <w:tc>
          <w:tcPr>
            <w:tcW w:w="11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pacing w:after="0" w:line="360" w:lineRule="auto"/>
              <w:ind w:firstLine="0"/>
              <w:jc w:val="center"/>
              <w:textAlignment w:val="auto"/>
              <w:rPr>
                <w:rFonts w:hint="eastAsia" w:ascii="华文宋体" w:hAnsi="华文宋体" w:eastAsia="华文宋体" w:cs="华文宋体"/>
                <w:sz w:val="21"/>
                <w:szCs w:val="21"/>
                <w:highlight w:val="red"/>
                <w:shd w:val="clear" w:color="auto" w:fill="auto"/>
                <w:lang w:eastAsia="zh-CN"/>
              </w:rPr>
            </w:pPr>
            <w:r>
              <w:rPr>
                <w:rFonts w:hint="eastAsia" w:ascii="华文宋体" w:hAnsi="华文宋体" w:eastAsia="华文宋体" w:cs="华文宋体"/>
                <w:color w:val="000000"/>
                <w:sz w:val="21"/>
                <w:szCs w:val="21"/>
                <w:lang w:val="en-US" w:eastAsia="zh-CN"/>
              </w:rPr>
              <w:t>行政</w:t>
            </w:r>
          </w:p>
        </w:tc>
        <w:tc>
          <w:tcPr>
            <w:tcW w:w="12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pacing w:after="0" w:line="360" w:lineRule="auto"/>
              <w:ind w:firstLine="0"/>
              <w:jc w:val="center"/>
              <w:textAlignment w:val="auto"/>
              <w:rPr>
                <w:rFonts w:hint="eastAsia" w:ascii="华文宋体" w:hAnsi="华文宋体" w:eastAsia="华文宋体" w:cs="华文宋体"/>
                <w:sz w:val="21"/>
                <w:szCs w:val="21"/>
                <w:highlight w:val="red"/>
                <w:shd w:val="clear" w:color="auto" w:fill="auto"/>
              </w:rPr>
            </w:pPr>
            <w:r>
              <w:rPr>
                <w:rFonts w:hint="eastAsia" w:ascii="华文宋体" w:hAnsi="华文宋体" w:eastAsia="华文宋体" w:cs="华文宋体"/>
                <w:color w:val="000000"/>
                <w:sz w:val="21"/>
                <w:szCs w:val="21"/>
                <w:lang w:val="en-US" w:eastAsia="zh-CN"/>
              </w:rPr>
              <w:t>正县级</w:t>
            </w:r>
          </w:p>
        </w:tc>
        <w:tc>
          <w:tcPr>
            <w:tcW w:w="32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pacing w:after="0" w:line="360" w:lineRule="auto"/>
              <w:ind w:firstLine="0"/>
              <w:jc w:val="center"/>
              <w:textAlignment w:val="auto"/>
              <w:rPr>
                <w:rFonts w:hint="eastAsia" w:ascii="华文宋体" w:hAnsi="华文宋体" w:eastAsia="华文宋体" w:cs="华文宋体"/>
                <w:sz w:val="21"/>
                <w:szCs w:val="21"/>
                <w:highlight w:val="red"/>
                <w:shd w:val="clear" w:color="auto" w:fill="auto"/>
              </w:rPr>
            </w:pPr>
            <w:r>
              <w:rPr>
                <w:rFonts w:hint="eastAsia" w:ascii="华文宋体" w:hAnsi="华文宋体" w:eastAsia="华文宋体" w:cs="华文宋体"/>
                <w:color w:val="000000"/>
                <w:sz w:val="21"/>
                <w:szCs w:val="21"/>
                <w:lang w:val="en-US" w:eastAsia="zh-CN"/>
              </w:rPr>
              <w:t>财政拨款</w:t>
            </w:r>
          </w:p>
        </w:tc>
      </w:tr>
      <w:tr>
        <w:tblPrEx>
          <w:tblLayout w:type="fixed"/>
          <w:tblCellMar>
            <w:top w:w="64" w:type="dxa"/>
            <w:left w:w="108" w:type="dxa"/>
            <w:bottom w:w="0" w:type="dxa"/>
            <w:right w:w="94" w:type="dxa"/>
          </w:tblCellMar>
        </w:tblPrEx>
        <w:trPr>
          <w:trHeight w:val="743" w:hRule="atLeast"/>
        </w:trPr>
        <w:tc>
          <w:tcPr>
            <w:tcW w:w="444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numPr>
                <w:ilvl w:val="0"/>
                <w:numId w:val="0"/>
              </w:numPr>
              <w:kinsoku/>
              <w:wordWrap/>
              <w:overflowPunct/>
              <w:topLinePunct w:val="0"/>
              <w:autoSpaceDE/>
              <w:autoSpaceDN/>
              <w:bidi w:val="0"/>
              <w:adjustRightInd/>
              <w:snapToGrid w:val="0"/>
              <w:spacing w:after="0" w:line="360" w:lineRule="auto"/>
              <w:jc w:val="center"/>
              <w:textAlignment w:val="auto"/>
              <w:rPr>
                <w:rFonts w:hint="eastAsia" w:ascii="华文宋体" w:hAnsi="华文宋体" w:eastAsia="华文宋体" w:cs="华文宋体"/>
                <w:sz w:val="21"/>
                <w:szCs w:val="21"/>
                <w:highlight w:val="red"/>
                <w:shd w:val="clear" w:color="auto" w:fill="auto"/>
                <w:lang w:eastAsia="zh-CN"/>
              </w:rPr>
            </w:pPr>
            <w:r>
              <w:rPr>
                <w:rFonts w:hint="eastAsia" w:ascii="华文宋体" w:hAnsi="华文宋体" w:eastAsia="华文宋体" w:cs="华文宋体"/>
                <w:color w:val="000000"/>
                <w:sz w:val="21"/>
                <w:szCs w:val="21"/>
                <w:shd w:val="clear" w:color="auto" w:fill="auto"/>
                <w:lang w:val="en-US" w:eastAsia="zh-CN"/>
              </w:rPr>
              <w:t>秦皇岛市旅游监察支队</w:t>
            </w:r>
          </w:p>
        </w:tc>
        <w:tc>
          <w:tcPr>
            <w:tcW w:w="11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pacing w:after="0" w:line="360" w:lineRule="auto"/>
              <w:ind w:firstLine="0"/>
              <w:jc w:val="center"/>
              <w:textAlignment w:val="auto"/>
              <w:rPr>
                <w:rFonts w:hint="eastAsia" w:ascii="华文宋体" w:hAnsi="华文宋体" w:eastAsia="华文宋体" w:cs="华文宋体"/>
                <w:sz w:val="21"/>
                <w:szCs w:val="21"/>
                <w:highlight w:val="red"/>
                <w:shd w:val="clear" w:color="auto" w:fill="auto"/>
              </w:rPr>
            </w:pPr>
            <w:r>
              <w:rPr>
                <w:rFonts w:hint="eastAsia" w:ascii="华文宋体" w:hAnsi="华文宋体" w:eastAsia="华文宋体" w:cs="华文宋体"/>
                <w:color w:val="000000"/>
                <w:sz w:val="21"/>
                <w:szCs w:val="21"/>
                <w:lang w:val="en-US" w:eastAsia="zh-CN"/>
              </w:rPr>
              <w:t>事业</w:t>
            </w:r>
          </w:p>
        </w:tc>
        <w:tc>
          <w:tcPr>
            <w:tcW w:w="12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pacing w:after="0" w:line="360" w:lineRule="auto"/>
              <w:ind w:firstLine="0"/>
              <w:jc w:val="center"/>
              <w:textAlignment w:val="auto"/>
              <w:rPr>
                <w:rFonts w:hint="eastAsia" w:ascii="华文宋体" w:hAnsi="华文宋体" w:eastAsia="华文宋体" w:cs="华文宋体"/>
                <w:sz w:val="21"/>
                <w:szCs w:val="21"/>
                <w:highlight w:val="red"/>
                <w:shd w:val="clear" w:color="auto" w:fill="auto"/>
              </w:rPr>
            </w:pPr>
            <w:r>
              <w:rPr>
                <w:rFonts w:hint="eastAsia" w:ascii="华文宋体" w:hAnsi="华文宋体" w:eastAsia="华文宋体" w:cs="华文宋体"/>
                <w:color w:val="000000"/>
                <w:sz w:val="21"/>
                <w:szCs w:val="21"/>
                <w:lang w:val="en-US" w:eastAsia="zh-CN"/>
              </w:rPr>
              <w:t>正科级</w:t>
            </w:r>
          </w:p>
        </w:tc>
        <w:tc>
          <w:tcPr>
            <w:tcW w:w="32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pacing w:after="0" w:line="360" w:lineRule="auto"/>
              <w:ind w:firstLine="0"/>
              <w:jc w:val="center"/>
              <w:textAlignment w:val="auto"/>
              <w:rPr>
                <w:rFonts w:hint="eastAsia" w:ascii="华文宋体" w:hAnsi="华文宋体" w:eastAsia="华文宋体" w:cs="华文宋体"/>
                <w:sz w:val="21"/>
                <w:szCs w:val="21"/>
                <w:highlight w:val="red"/>
                <w:shd w:val="clear" w:color="auto" w:fill="auto"/>
                <w:lang w:eastAsia="zh-CN"/>
              </w:rPr>
            </w:pPr>
            <w:r>
              <w:rPr>
                <w:rFonts w:hint="eastAsia" w:ascii="华文宋体" w:hAnsi="华文宋体" w:eastAsia="华文宋体" w:cs="华文宋体"/>
                <w:color w:val="000000"/>
                <w:sz w:val="21"/>
                <w:szCs w:val="21"/>
                <w:lang w:val="en-US" w:eastAsia="zh-CN"/>
              </w:rPr>
              <w:t>财政性资金基本保证</w:t>
            </w:r>
          </w:p>
        </w:tc>
      </w:tr>
    </w:tbl>
    <w:p>
      <w:pPr>
        <w:keepNext w:val="0"/>
        <w:keepLines w:val="0"/>
        <w:pageBreakBefore w:val="0"/>
        <w:kinsoku/>
        <w:wordWrap/>
        <w:overflowPunct/>
        <w:topLinePunct w:val="0"/>
        <w:autoSpaceDE/>
        <w:autoSpaceDN/>
        <w:bidi w:val="0"/>
        <w:adjustRightInd/>
        <w:spacing w:after="0" w:line="360" w:lineRule="auto"/>
        <w:ind w:left="636" w:right="8665" w:hanging="10"/>
        <w:textAlignment w:val="auto"/>
        <w:rPr>
          <w:rFonts w:ascii="黑体" w:hAnsi="黑体" w:eastAsia="黑体"/>
          <w:szCs w:val="32"/>
        </w:rPr>
      </w:pPr>
    </w:p>
    <w:p>
      <w:pPr>
        <w:keepNext w:val="0"/>
        <w:keepLines w:val="0"/>
        <w:pageBreakBefore w:val="0"/>
        <w:kinsoku/>
        <w:wordWrap/>
        <w:overflowPunct/>
        <w:topLinePunct w:val="0"/>
        <w:autoSpaceDE/>
        <w:autoSpaceDN/>
        <w:bidi w:val="0"/>
        <w:adjustRightInd/>
        <w:spacing w:after="0" w:line="360" w:lineRule="auto"/>
        <w:ind w:left="636" w:right="8665" w:hanging="10"/>
        <w:textAlignment w:val="auto"/>
        <w:rPr>
          <w:rFonts w:ascii="黑体" w:hAnsi="黑体" w:eastAsia="黑体"/>
          <w:szCs w:val="32"/>
        </w:rPr>
      </w:pPr>
      <w:r>
        <w:rPr>
          <w:rFonts w:ascii="黑体" w:hAnsi="黑体" w:eastAsia="黑体"/>
          <w:szCs w:val="32"/>
        </w:rPr>
        <w:t>二、部门预算安排的总体情况</w:t>
      </w:r>
      <w:bookmarkStart w:id="0" w:name="_GoBack"/>
      <w:bookmarkEnd w:id="0"/>
    </w:p>
    <w:p>
      <w:pPr>
        <w:keepNext w:val="0"/>
        <w:keepLines w:val="0"/>
        <w:pageBreakBefore w:val="0"/>
        <w:kinsoku/>
        <w:wordWrap/>
        <w:overflowPunct/>
        <w:topLinePunct w:val="0"/>
        <w:autoSpaceDE/>
        <w:autoSpaceDN/>
        <w:bidi w:val="0"/>
        <w:adjustRightInd/>
        <w:spacing w:after="0" w:line="360" w:lineRule="auto"/>
        <w:ind w:left="-15"/>
        <w:textAlignment w:val="auto"/>
        <w:rPr>
          <w:rFonts w:ascii="仿宋" w:hAnsi="仿宋" w:eastAsia="仿宋"/>
          <w:szCs w:val="32"/>
        </w:rPr>
      </w:pPr>
      <w:r>
        <w:rPr>
          <w:rFonts w:ascii="仿宋" w:hAnsi="仿宋" w:eastAsia="仿宋"/>
          <w:szCs w:val="32"/>
        </w:rPr>
        <w:t>按照预算管理有关规定，目前我</w:t>
      </w:r>
      <w:r>
        <w:rPr>
          <w:rFonts w:hint="eastAsia" w:ascii="仿宋" w:hAnsi="仿宋" w:eastAsia="仿宋"/>
          <w:szCs w:val="32"/>
        </w:rPr>
        <w:t>市</w:t>
      </w:r>
      <w:r>
        <w:rPr>
          <w:rFonts w:ascii="仿宋" w:hAnsi="仿宋" w:eastAsia="仿宋"/>
          <w:szCs w:val="32"/>
        </w:rPr>
        <w:t>部门预算的编制实行综合预算制度，即全部收入和支出都反映</w:t>
      </w:r>
      <w:r>
        <w:rPr>
          <w:rFonts w:hint="eastAsia" w:ascii="仿宋" w:hAnsi="仿宋" w:eastAsia="仿宋"/>
          <w:szCs w:val="32"/>
          <w:lang w:eastAsia="zh-CN"/>
        </w:rPr>
        <w:t>在</w:t>
      </w:r>
      <w:r>
        <w:rPr>
          <w:rFonts w:ascii="仿宋" w:hAnsi="仿宋" w:eastAsia="仿宋"/>
          <w:szCs w:val="32"/>
        </w:rPr>
        <w:t>预算中</w:t>
      </w:r>
      <w:r>
        <w:rPr>
          <w:rFonts w:hint="eastAsia" w:ascii="仿宋" w:hAnsi="仿宋" w:eastAsia="仿宋"/>
          <w:szCs w:val="32"/>
          <w:lang w:eastAsia="zh-CN"/>
        </w:rPr>
        <w:t>。市旅游委员会</w:t>
      </w:r>
      <w:r>
        <w:rPr>
          <w:rFonts w:ascii="仿宋" w:hAnsi="仿宋" w:eastAsia="仿宋"/>
          <w:szCs w:val="32"/>
        </w:rPr>
        <w:t>及所属单位的收支包含在部门预算中。</w:t>
      </w:r>
    </w:p>
    <w:p>
      <w:pPr>
        <w:pStyle w:val="3"/>
        <w:keepNext w:val="0"/>
        <w:keepLines w:val="0"/>
        <w:pageBreakBefore w:val="0"/>
        <w:widowControl/>
        <w:shd w:val="clear" w:color="060000" w:fill="FBFAF8"/>
        <w:kinsoku/>
        <w:wordWrap/>
        <w:overflowPunct/>
        <w:topLinePunct w:val="0"/>
        <w:autoSpaceDE/>
        <w:autoSpaceDN/>
        <w:bidi w:val="0"/>
        <w:adjustRightInd/>
        <w:spacing w:before="0" w:beforeAutospacing="0" w:after="0" w:afterAutospacing="0" w:line="360" w:lineRule="auto"/>
        <w:jc w:val="both"/>
        <w:textAlignment w:val="auto"/>
        <w:rPr>
          <w:rFonts w:hint="eastAsia" w:ascii="仿宋" w:hAnsi="仿宋" w:eastAsia="仿宋" w:cs="微软雅黑"/>
          <w:color w:val="000000"/>
          <w:kern w:val="2"/>
          <w:sz w:val="32"/>
          <w:szCs w:val="32"/>
          <w:lang w:val="en-US" w:eastAsia="zh-CN" w:bidi="ar-SA"/>
        </w:rPr>
      </w:pPr>
      <w:r>
        <w:rPr>
          <w:rFonts w:hint="eastAsia" w:ascii="仿宋" w:hAnsi="仿宋" w:eastAsia="仿宋" w:cs="微软雅黑"/>
          <w:color w:val="000000"/>
          <w:kern w:val="2"/>
          <w:sz w:val="32"/>
          <w:szCs w:val="32"/>
          <w:lang w:val="en-US" w:eastAsia="zh-CN" w:bidi="ar-SA"/>
        </w:rPr>
        <w:t xml:space="preserve">1、收入说明 </w:t>
      </w:r>
    </w:p>
    <w:p>
      <w:pPr>
        <w:pStyle w:val="3"/>
        <w:keepNext w:val="0"/>
        <w:keepLines w:val="0"/>
        <w:pageBreakBefore w:val="0"/>
        <w:widowControl/>
        <w:shd w:val="clear" w:color="060000" w:fill="FBFAF8"/>
        <w:kinsoku/>
        <w:wordWrap/>
        <w:overflowPunct/>
        <w:topLinePunct w:val="0"/>
        <w:autoSpaceDE/>
        <w:autoSpaceDN/>
        <w:bidi w:val="0"/>
        <w:adjustRightInd/>
        <w:spacing w:before="0" w:beforeAutospacing="0" w:after="0" w:afterAutospacing="0" w:line="360" w:lineRule="auto"/>
        <w:jc w:val="both"/>
        <w:textAlignment w:val="auto"/>
        <w:rPr>
          <w:rFonts w:hint="eastAsia" w:ascii="仿宋" w:hAnsi="仿宋" w:eastAsia="仿宋" w:cs="微软雅黑"/>
          <w:color w:val="000000"/>
          <w:kern w:val="2"/>
          <w:sz w:val="32"/>
          <w:szCs w:val="32"/>
          <w:lang w:val="en-US" w:eastAsia="zh-CN" w:bidi="ar-SA"/>
        </w:rPr>
      </w:pPr>
      <w:r>
        <w:rPr>
          <w:rFonts w:hint="eastAsia" w:ascii="仿宋" w:hAnsi="仿宋" w:eastAsia="仿宋" w:cs="微软雅黑"/>
          <w:color w:val="000000"/>
          <w:kern w:val="2"/>
          <w:sz w:val="32"/>
          <w:szCs w:val="32"/>
          <w:lang w:val="en-US" w:eastAsia="zh-CN" w:bidi="ar-SA"/>
        </w:rPr>
        <w:t>反应本部门当年全部收入。2019年度预算收入总计1280.70万元，其中一般公共预算收入1280.70万元，事业收入0万元，其它收入0万元。</w:t>
      </w:r>
    </w:p>
    <w:p>
      <w:pPr>
        <w:keepNext w:val="0"/>
        <w:keepLines w:val="0"/>
        <w:pageBreakBefore w:val="0"/>
        <w:numPr>
          <w:ilvl w:val="0"/>
          <w:numId w:val="0"/>
        </w:numPr>
        <w:kinsoku/>
        <w:wordWrap/>
        <w:overflowPunct/>
        <w:topLinePunct w:val="0"/>
        <w:autoSpaceDE/>
        <w:autoSpaceDN/>
        <w:bidi w:val="0"/>
        <w:adjustRightInd/>
        <w:spacing w:after="0" w:line="360" w:lineRule="auto"/>
        <w:ind w:left="641" w:leftChars="0"/>
        <w:textAlignment w:val="auto"/>
        <w:rPr>
          <w:rFonts w:hint="eastAsia" w:ascii="仿宋" w:hAnsi="仿宋" w:eastAsia="仿宋" w:cs="微软雅黑"/>
          <w:color w:val="000000"/>
          <w:kern w:val="2"/>
          <w:sz w:val="32"/>
          <w:szCs w:val="32"/>
          <w:lang w:val="en-US" w:eastAsia="zh-CN" w:bidi="ar-SA"/>
        </w:rPr>
      </w:pPr>
      <w:r>
        <w:rPr>
          <w:rFonts w:hint="eastAsia" w:ascii="仿宋" w:hAnsi="仿宋" w:eastAsia="仿宋" w:cs="微软雅黑"/>
          <w:color w:val="000000"/>
          <w:kern w:val="2"/>
          <w:sz w:val="32"/>
          <w:szCs w:val="32"/>
          <w:lang w:val="en-US" w:eastAsia="zh-CN" w:bidi="ar-SA"/>
        </w:rPr>
        <w:t>2、支出说明</w:t>
      </w:r>
    </w:p>
    <w:p>
      <w:pPr>
        <w:pStyle w:val="3"/>
        <w:keepNext w:val="0"/>
        <w:keepLines w:val="0"/>
        <w:pageBreakBefore w:val="0"/>
        <w:widowControl/>
        <w:shd w:val="clear" w:color="060000" w:fill="FBFAF8"/>
        <w:kinsoku/>
        <w:wordWrap/>
        <w:overflowPunct/>
        <w:topLinePunct w:val="0"/>
        <w:autoSpaceDE/>
        <w:autoSpaceDN/>
        <w:bidi w:val="0"/>
        <w:adjustRightInd/>
        <w:spacing w:before="0" w:beforeAutospacing="0" w:after="0" w:afterAutospacing="0" w:line="360" w:lineRule="auto"/>
        <w:jc w:val="both"/>
        <w:textAlignment w:val="auto"/>
        <w:rPr>
          <w:rFonts w:hint="eastAsia" w:ascii="仿宋" w:hAnsi="仿宋" w:eastAsia="仿宋" w:cs="微软雅黑"/>
          <w:color w:val="000000"/>
          <w:kern w:val="2"/>
          <w:sz w:val="32"/>
          <w:szCs w:val="32"/>
          <w:u w:val="none"/>
          <w:lang w:val="en-US" w:eastAsia="zh-CN" w:bidi="ar-SA"/>
        </w:rPr>
      </w:pPr>
      <w:r>
        <w:rPr>
          <w:rFonts w:hint="eastAsia" w:ascii="仿宋" w:hAnsi="仿宋" w:eastAsia="仿宋" w:cs="微软雅黑"/>
          <w:color w:val="000000"/>
          <w:kern w:val="2"/>
          <w:sz w:val="32"/>
          <w:szCs w:val="32"/>
          <w:lang w:val="en-US" w:eastAsia="zh-CN" w:bidi="ar-SA"/>
        </w:rPr>
        <w:t>收支预算总表支出栏、基本支出表、项目支出表按经济分类和支出功能分类科目编制，反映市旅游委员会年度部门预算中支出预算的总体情况。2019 年支出预算1280.70万元，其中基本支出872.70万元，包括人员经费752.38万元和日常公用经费120.32万元；项目支出408.00万元，包括本级支出，</w:t>
      </w:r>
      <w:r>
        <w:rPr>
          <w:rFonts w:hint="eastAsia" w:ascii="仿宋" w:hAnsi="仿宋" w:eastAsia="仿宋" w:cs="微软雅黑"/>
          <w:color w:val="000000"/>
          <w:kern w:val="2"/>
          <w:sz w:val="32"/>
          <w:szCs w:val="32"/>
          <w:u w:val="none"/>
          <w:lang w:val="en-US" w:eastAsia="zh-CN" w:bidi="ar-SA"/>
        </w:rPr>
        <w:t>主要为旅游行业宣传与促销资金、旅游包机奖励资金和旅游监察工作专项经费。</w:t>
      </w:r>
    </w:p>
    <w:p>
      <w:pPr>
        <w:keepNext w:val="0"/>
        <w:keepLines w:val="0"/>
        <w:pageBreakBefore w:val="0"/>
        <w:numPr>
          <w:ilvl w:val="0"/>
          <w:numId w:val="2"/>
        </w:numPr>
        <w:kinsoku/>
        <w:wordWrap/>
        <w:overflowPunct/>
        <w:topLinePunct w:val="0"/>
        <w:autoSpaceDE/>
        <w:autoSpaceDN/>
        <w:bidi w:val="0"/>
        <w:adjustRightInd/>
        <w:spacing w:after="0" w:line="360" w:lineRule="auto"/>
        <w:ind w:left="-15" w:right="296" w:firstLine="631"/>
        <w:jc w:val="both"/>
        <w:textAlignment w:val="auto"/>
        <w:rPr>
          <w:rFonts w:ascii="仿宋" w:hAnsi="仿宋" w:eastAsia="仿宋"/>
          <w:szCs w:val="32"/>
        </w:rPr>
      </w:pPr>
      <w:r>
        <w:rPr>
          <w:rFonts w:ascii="仿宋" w:hAnsi="仿宋" w:eastAsia="仿宋"/>
          <w:szCs w:val="32"/>
        </w:rPr>
        <w:t>比上年增减情况</w:t>
      </w:r>
    </w:p>
    <w:p>
      <w:pPr>
        <w:keepNext w:val="0"/>
        <w:keepLines w:val="0"/>
        <w:pageBreakBefore w:val="0"/>
        <w:kinsoku/>
        <w:wordWrap/>
        <w:overflowPunct/>
        <w:topLinePunct w:val="0"/>
        <w:autoSpaceDE/>
        <w:autoSpaceDN/>
        <w:bidi w:val="0"/>
        <w:adjustRightInd/>
        <w:spacing w:after="0" w:line="360" w:lineRule="auto"/>
        <w:ind w:left="-15" w:right="296" w:firstLine="631"/>
        <w:jc w:val="both"/>
        <w:textAlignment w:val="auto"/>
        <w:rPr>
          <w:rFonts w:hint="eastAsia" w:ascii="华文仿宋" w:hAnsi="华文仿宋" w:eastAsia="华文仿宋" w:cs="华文仿宋"/>
          <w:color w:val="000000"/>
          <w:sz w:val="32"/>
          <w:szCs w:val="32"/>
          <w:shd w:val="clear" w:color="090000" w:fill="FBFAF8"/>
          <w:lang w:val="en-US" w:eastAsia="zh-CN"/>
        </w:rPr>
      </w:pPr>
      <w:r>
        <w:rPr>
          <w:rFonts w:hint="eastAsia" w:ascii="华文仿宋" w:hAnsi="华文仿宋" w:eastAsia="华文仿宋" w:cs="华文仿宋"/>
          <w:color w:val="000000"/>
          <w:sz w:val="32"/>
          <w:szCs w:val="32"/>
          <w:shd w:val="clear" w:color="090000" w:fill="FBFAF8"/>
          <w:lang w:val="en-US" w:eastAsia="zh-CN"/>
        </w:rPr>
        <w:t>（1）2019 年预算收支安排</w:t>
      </w:r>
      <w:r>
        <w:rPr>
          <w:rFonts w:hint="eastAsia" w:ascii="仿宋" w:hAnsi="仿宋" w:eastAsia="仿宋" w:cs="微软雅黑"/>
          <w:color w:val="000000"/>
          <w:kern w:val="2"/>
          <w:sz w:val="32"/>
          <w:szCs w:val="32"/>
          <w:lang w:val="en-US" w:eastAsia="zh-CN" w:bidi="ar-SA"/>
        </w:rPr>
        <w:t>1280.70</w:t>
      </w:r>
      <w:r>
        <w:rPr>
          <w:rFonts w:hint="eastAsia" w:ascii="华文仿宋" w:hAnsi="华文仿宋" w:eastAsia="华文仿宋" w:cs="华文仿宋"/>
          <w:color w:val="000000"/>
          <w:sz w:val="32"/>
          <w:szCs w:val="32"/>
          <w:shd w:val="clear" w:color="090000" w:fill="FBFAF8"/>
          <w:lang w:val="en-US" w:eastAsia="zh-CN"/>
        </w:rPr>
        <w:t>万元，同比2018年减少95.06万元；</w:t>
      </w:r>
    </w:p>
    <w:p>
      <w:pPr>
        <w:keepNext w:val="0"/>
        <w:keepLines w:val="0"/>
        <w:pageBreakBefore w:val="0"/>
        <w:kinsoku/>
        <w:wordWrap/>
        <w:overflowPunct/>
        <w:topLinePunct w:val="0"/>
        <w:autoSpaceDE/>
        <w:autoSpaceDN/>
        <w:bidi w:val="0"/>
        <w:adjustRightInd/>
        <w:spacing w:after="0" w:line="360" w:lineRule="auto"/>
        <w:ind w:left="-15" w:right="296" w:firstLine="631"/>
        <w:jc w:val="both"/>
        <w:textAlignment w:val="auto"/>
        <w:rPr>
          <w:rFonts w:hint="eastAsia" w:ascii="华文仿宋" w:hAnsi="华文仿宋" w:eastAsia="华文仿宋" w:cs="华文仿宋"/>
          <w:color w:val="000000"/>
          <w:sz w:val="32"/>
          <w:szCs w:val="32"/>
          <w:u w:val="none"/>
          <w:shd w:val="clear" w:color="090000" w:fill="FBFAF8"/>
          <w:lang w:val="en-US" w:eastAsia="zh-CN"/>
        </w:rPr>
      </w:pPr>
      <w:r>
        <w:rPr>
          <w:rFonts w:hint="eastAsia" w:ascii="华文仿宋" w:hAnsi="华文仿宋" w:eastAsia="华文仿宋" w:cs="华文仿宋"/>
          <w:color w:val="000000"/>
          <w:sz w:val="32"/>
          <w:szCs w:val="32"/>
          <w:u w:val="none"/>
          <w:shd w:val="clear" w:color="090000" w:fill="FBFAF8"/>
          <w:lang w:val="en-US" w:eastAsia="zh-CN"/>
        </w:rPr>
        <w:t>（2）2019年基本预算支出872.70万元，同比2018年增加56.94 万元，主要为调整了人员工资，增加了目标绩效管理奖资金；</w:t>
      </w:r>
    </w:p>
    <w:p>
      <w:pPr>
        <w:keepNext w:val="0"/>
        <w:keepLines w:val="0"/>
        <w:pageBreakBefore w:val="0"/>
        <w:kinsoku/>
        <w:wordWrap/>
        <w:overflowPunct/>
        <w:topLinePunct w:val="0"/>
        <w:autoSpaceDE/>
        <w:autoSpaceDN/>
        <w:bidi w:val="0"/>
        <w:adjustRightInd/>
        <w:spacing w:after="0" w:line="360" w:lineRule="auto"/>
        <w:ind w:left="-15" w:right="296" w:firstLine="631"/>
        <w:jc w:val="both"/>
        <w:textAlignment w:val="auto"/>
        <w:rPr>
          <w:rFonts w:hint="eastAsia" w:ascii="华文仿宋" w:hAnsi="华文仿宋" w:eastAsia="华文仿宋" w:cs="华文仿宋"/>
          <w:color w:val="000000"/>
          <w:sz w:val="32"/>
          <w:szCs w:val="32"/>
          <w:u w:val="none"/>
          <w:shd w:val="clear" w:color="090000" w:fill="FBFAF8"/>
          <w:lang w:val="en-US" w:eastAsia="zh-CN"/>
        </w:rPr>
      </w:pPr>
      <w:r>
        <w:rPr>
          <w:rFonts w:hint="eastAsia" w:ascii="华文仿宋" w:hAnsi="华文仿宋" w:eastAsia="华文仿宋" w:cs="华文仿宋"/>
          <w:color w:val="000000"/>
          <w:sz w:val="32"/>
          <w:szCs w:val="32"/>
          <w:u w:val="none"/>
          <w:shd w:val="clear" w:color="090000" w:fill="FBFAF8"/>
          <w:lang w:val="en-US" w:eastAsia="zh-CN"/>
        </w:rPr>
        <w:t>（3）2019年项目预算支出408万元，同比2018年减少152 万元，主要减少了旅游小专项资金。</w:t>
      </w:r>
    </w:p>
    <w:p>
      <w:pPr>
        <w:keepNext w:val="0"/>
        <w:keepLines w:val="0"/>
        <w:pageBreakBefore w:val="0"/>
        <w:kinsoku/>
        <w:wordWrap/>
        <w:overflowPunct/>
        <w:topLinePunct w:val="0"/>
        <w:autoSpaceDE/>
        <w:autoSpaceDN/>
        <w:bidi w:val="0"/>
        <w:adjustRightInd/>
        <w:spacing w:after="0" w:line="360" w:lineRule="auto"/>
        <w:ind w:left="-15" w:right="296" w:firstLine="631"/>
        <w:jc w:val="both"/>
        <w:textAlignment w:val="auto"/>
        <w:rPr>
          <w:rFonts w:hint="eastAsia" w:ascii="华文仿宋" w:hAnsi="华文仿宋" w:eastAsia="华文仿宋" w:cs="华文仿宋"/>
          <w:color w:val="000000"/>
          <w:sz w:val="32"/>
          <w:szCs w:val="32"/>
          <w:shd w:val="clear" w:color="090000" w:fill="FBFAF8"/>
          <w:lang w:val="en-US" w:eastAsia="zh-CN"/>
        </w:rPr>
      </w:pPr>
      <w:r>
        <w:rPr>
          <w:rFonts w:hint="eastAsia" w:ascii="黑体" w:hAnsi="黑体" w:eastAsia="黑体" w:cs="黑体"/>
          <w:color w:val="000000"/>
          <w:sz w:val="32"/>
          <w:szCs w:val="32"/>
          <w:shd w:val="clear" w:color="090000" w:fill="FBFAF8"/>
          <w:lang w:val="en-US" w:eastAsia="zh-CN"/>
        </w:rPr>
        <w:t>三、机关运行经费安排情况</w:t>
      </w:r>
    </w:p>
    <w:p>
      <w:pPr>
        <w:keepNext w:val="0"/>
        <w:keepLines w:val="0"/>
        <w:pageBreakBefore w:val="0"/>
        <w:kinsoku/>
        <w:wordWrap/>
        <w:overflowPunct/>
        <w:topLinePunct w:val="0"/>
        <w:autoSpaceDE/>
        <w:autoSpaceDN/>
        <w:bidi w:val="0"/>
        <w:adjustRightInd/>
        <w:spacing w:after="0" w:line="360" w:lineRule="auto"/>
        <w:ind w:left="-15" w:right="296" w:firstLine="631"/>
        <w:jc w:val="both"/>
        <w:textAlignment w:val="auto"/>
        <w:rPr>
          <w:rFonts w:hint="eastAsia" w:ascii="华文仿宋" w:hAnsi="华文仿宋" w:eastAsia="华文仿宋" w:cs="华文仿宋"/>
          <w:color w:val="000000"/>
          <w:sz w:val="32"/>
          <w:szCs w:val="32"/>
          <w:shd w:val="clear" w:color="090000" w:fill="FBFAF8"/>
          <w:lang w:val="en-US" w:eastAsia="zh-CN"/>
        </w:rPr>
      </w:pPr>
      <w:r>
        <w:rPr>
          <w:rFonts w:hint="eastAsia" w:ascii="华文仿宋" w:hAnsi="华文仿宋" w:eastAsia="华文仿宋" w:cs="华文仿宋"/>
          <w:color w:val="000000"/>
          <w:sz w:val="32"/>
          <w:szCs w:val="32"/>
          <w:shd w:val="clear" w:color="090000" w:fill="FBFAF8"/>
          <w:lang w:val="en-US" w:eastAsia="zh-CN"/>
        </w:rPr>
        <w:t>2019年机关运行经费安排120.32万元，主要用于会议费1.41万元、培训费5.04万元、12、13、14楼办公区日常维修0.57万元、办公用房水电费10.43万元、办公用房取暖费7.52万元、办公用房物业管理费14.43万元、邮电费21.39万元、办公费4.27万元、差旅费6.60万元、公务交通补贴26.48万元、公务用车运行维护费5.76万元、工会经费、福利费11.1万元等日常运行支出。</w:t>
      </w:r>
    </w:p>
    <w:p>
      <w:pPr>
        <w:keepNext w:val="0"/>
        <w:keepLines w:val="0"/>
        <w:pageBreakBefore w:val="0"/>
        <w:kinsoku/>
        <w:wordWrap/>
        <w:overflowPunct/>
        <w:topLinePunct w:val="0"/>
        <w:autoSpaceDE/>
        <w:autoSpaceDN/>
        <w:bidi w:val="0"/>
        <w:adjustRightInd/>
        <w:spacing w:after="0" w:line="360" w:lineRule="auto"/>
        <w:ind w:left="-15" w:right="296" w:firstLine="631"/>
        <w:jc w:val="both"/>
        <w:textAlignment w:val="auto"/>
        <w:rPr>
          <w:rFonts w:hint="eastAsia" w:ascii="黑体" w:hAnsi="黑体" w:eastAsia="黑体" w:cs="黑体"/>
          <w:color w:val="000000"/>
          <w:sz w:val="32"/>
          <w:szCs w:val="32"/>
          <w:shd w:val="clear" w:color="090000" w:fill="FBFAF8"/>
          <w:lang w:val="en-US" w:eastAsia="zh-CN"/>
        </w:rPr>
      </w:pPr>
      <w:r>
        <w:rPr>
          <w:rFonts w:hint="eastAsia" w:ascii="黑体" w:hAnsi="黑体" w:eastAsia="黑体" w:cs="黑体"/>
          <w:color w:val="000000"/>
          <w:sz w:val="32"/>
          <w:szCs w:val="32"/>
          <w:shd w:val="clear" w:color="090000" w:fill="FBFAF8"/>
          <w:lang w:val="en-US" w:eastAsia="zh-CN"/>
        </w:rPr>
        <w:t>四、财政拨款“三公”经费预算情况及增减变化原因</w:t>
      </w:r>
    </w:p>
    <w:p>
      <w:pPr>
        <w:keepNext w:val="0"/>
        <w:keepLines w:val="0"/>
        <w:pageBreakBefore w:val="0"/>
        <w:kinsoku/>
        <w:wordWrap/>
        <w:overflowPunct/>
        <w:topLinePunct w:val="0"/>
        <w:autoSpaceDE/>
        <w:autoSpaceDN/>
        <w:bidi w:val="0"/>
        <w:adjustRightInd/>
        <w:spacing w:after="0" w:line="360" w:lineRule="auto"/>
        <w:ind w:left="-15" w:right="296" w:firstLine="631"/>
        <w:jc w:val="both"/>
        <w:textAlignment w:val="auto"/>
        <w:rPr>
          <w:rFonts w:hint="eastAsia" w:ascii="华文仿宋" w:hAnsi="华文仿宋" w:eastAsia="华文仿宋" w:cs="华文仿宋"/>
          <w:color w:val="000000"/>
          <w:sz w:val="32"/>
          <w:szCs w:val="32"/>
          <w:shd w:val="clear" w:color="090000" w:fill="FBFAF8"/>
          <w:lang w:val="en-US" w:eastAsia="zh-CN"/>
        </w:rPr>
      </w:pPr>
      <w:r>
        <w:rPr>
          <w:rFonts w:hint="eastAsia" w:ascii="华文仿宋" w:hAnsi="华文仿宋" w:eastAsia="华文仿宋" w:cs="华文仿宋"/>
          <w:color w:val="000000"/>
          <w:sz w:val="32"/>
          <w:szCs w:val="32"/>
          <w:shd w:val="clear" w:color="090000" w:fill="FBFAF8"/>
          <w:lang w:val="en-US" w:eastAsia="zh-CN"/>
        </w:rPr>
        <w:t>1、2019年，我部门财政拨款“三公”经费预算安排6.40万元，2018年财政拨款“三公”经费预算安排6.59万元，同比减少0.19万元，主要是财政按照比例压缩了公务接待费用；</w:t>
      </w:r>
    </w:p>
    <w:p>
      <w:pPr>
        <w:keepNext w:val="0"/>
        <w:keepLines w:val="0"/>
        <w:pageBreakBefore w:val="0"/>
        <w:numPr>
          <w:ilvl w:val="0"/>
          <w:numId w:val="3"/>
        </w:numPr>
        <w:kinsoku/>
        <w:wordWrap/>
        <w:overflowPunct/>
        <w:topLinePunct w:val="0"/>
        <w:autoSpaceDE/>
        <w:autoSpaceDN/>
        <w:bidi w:val="0"/>
        <w:adjustRightInd/>
        <w:spacing w:after="0" w:line="360" w:lineRule="auto"/>
        <w:ind w:left="-15" w:right="296" w:firstLine="631"/>
        <w:jc w:val="both"/>
        <w:textAlignment w:val="auto"/>
        <w:rPr>
          <w:rFonts w:hint="eastAsia" w:ascii="华文仿宋" w:hAnsi="华文仿宋" w:eastAsia="华文仿宋" w:cs="华文仿宋"/>
          <w:color w:val="000000"/>
          <w:sz w:val="32"/>
          <w:szCs w:val="32"/>
          <w:shd w:val="clear" w:color="090000" w:fill="FBFAF8"/>
          <w:lang w:val="en-US" w:eastAsia="zh-CN"/>
        </w:rPr>
      </w:pPr>
      <w:r>
        <w:rPr>
          <w:rFonts w:hint="eastAsia" w:ascii="华文仿宋" w:hAnsi="华文仿宋" w:eastAsia="华文仿宋" w:cs="华文仿宋"/>
          <w:color w:val="000000"/>
          <w:sz w:val="32"/>
          <w:szCs w:val="32"/>
          <w:shd w:val="clear" w:color="090000" w:fill="FBFAF8"/>
          <w:lang w:val="en-US" w:eastAsia="zh-CN"/>
        </w:rPr>
        <w:t>2019年因公出国（境）费0万元，2018年因公出国（境）费0元，无增减变化；</w:t>
      </w:r>
    </w:p>
    <w:p>
      <w:pPr>
        <w:keepNext w:val="0"/>
        <w:keepLines w:val="0"/>
        <w:pageBreakBefore w:val="0"/>
        <w:numPr>
          <w:ilvl w:val="0"/>
          <w:numId w:val="3"/>
        </w:numPr>
        <w:kinsoku/>
        <w:wordWrap/>
        <w:overflowPunct/>
        <w:topLinePunct w:val="0"/>
        <w:autoSpaceDE/>
        <w:autoSpaceDN/>
        <w:bidi w:val="0"/>
        <w:adjustRightInd/>
        <w:spacing w:after="0" w:line="360" w:lineRule="auto"/>
        <w:ind w:left="-15" w:right="296" w:firstLine="631"/>
        <w:jc w:val="both"/>
        <w:textAlignment w:val="auto"/>
        <w:rPr>
          <w:rFonts w:hint="eastAsia" w:ascii="华文仿宋" w:hAnsi="华文仿宋" w:eastAsia="华文仿宋" w:cs="华文仿宋"/>
          <w:color w:val="000000"/>
          <w:sz w:val="32"/>
          <w:szCs w:val="32"/>
          <w:shd w:val="clear" w:color="090000" w:fill="FBFAF8"/>
          <w:lang w:val="en-US" w:eastAsia="zh-CN"/>
        </w:rPr>
      </w:pPr>
      <w:r>
        <w:rPr>
          <w:rFonts w:hint="eastAsia" w:ascii="华文仿宋" w:hAnsi="华文仿宋" w:eastAsia="华文仿宋" w:cs="华文仿宋"/>
          <w:color w:val="000000"/>
          <w:sz w:val="32"/>
          <w:szCs w:val="32"/>
          <w:shd w:val="clear" w:color="090000" w:fill="FBFAF8"/>
          <w:lang w:val="en-US" w:eastAsia="zh-CN"/>
        </w:rPr>
        <w:t>2019年公务用车购置及运维费5.76万元（其中：公务用车购置费为0，公务用车运行费5.76万元)，2018年公务用车购置及运维费5.76万元（其中：公务用车购置费为0，公务用车运行费5.76万元)，同比无变化；</w:t>
      </w:r>
    </w:p>
    <w:p>
      <w:pPr>
        <w:keepNext w:val="0"/>
        <w:keepLines w:val="0"/>
        <w:pageBreakBefore w:val="0"/>
        <w:numPr>
          <w:ilvl w:val="0"/>
          <w:numId w:val="3"/>
        </w:numPr>
        <w:kinsoku/>
        <w:wordWrap/>
        <w:overflowPunct/>
        <w:topLinePunct w:val="0"/>
        <w:autoSpaceDE/>
        <w:autoSpaceDN/>
        <w:bidi w:val="0"/>
        <w:adjustRightInd/>
        <w:spacing w:after="0" w:line="360" w:lineRule="auto"/>
        <w:ind w:left="-15" w:right="296" w:firstLine="631"/>
        <w:jc w:val="both"/>
        <w:textAlignment w:val="auto"/>
        <w:rPr>
          <w:rFonts w:hint="eastAsia" w:ascii="华文仿宋" w:hAnsi="华文仿宋" w:eastAsia="华文仿宋" w:cs="华文仿宋"/>
          <w:color w:val="000000"/>
          <w:sz w:val="32"/>
          <w:szCs w:val="32"/>
          <w:u w:val="none"/>
          <w:shd w:val="clear" w:color="090000" w:fill="FBFAF8"/>
          <w:lang w:val="en-US" w:eastAsia="zh-CN"/>
        </w:rPr>
      </w:pPr>
      <w:r>
        <w:rPr>
          <w:rFonts w:hint="eastAsia" w:ascii="华文仿宋" w:hAnsi="华文仿宋" w:eastAsia="华文仿宋" w:cs="华文仿宋"/>
          <w:color w:val="000000"/>
          <w:sz w:val="32"/>
          <w:szCs w:val="32"/>
          <w:shd w:val="clear" w:color="090000" w:fill="FBFAF8"/>
          <w:lang w:val="en-US" w:eastAsia="zh-CN"/>
        </w:rPr>
        <w:t>2019年公务接待费0.64万元，2018年公务接待费0.83万元，同比减少0.19万元，</w:t>
      </w:r>
      <w:r>
        <w:rPr>
          <w:rFonts w:hint="eastAsia" w:ascii="华文仿宋" w:hAnsi="华文仿宋" w:eastAsia="华文仿宋" w:cs="华文仿宋"/>
          <w:color w:val="000000"/>
          <w:sz w:val="32"/>
          <w:szCs w:val="32"/>
          <w:u w:val="none"/>
          <w:shd w:val="clear" w:color="090000" w:fill="FBFAF8"/>
          <w:lang w:val="en-US" w:eastAsia="zh-CN"/>
        </w:rPr>
        <w:t>主要原因是财政按比例压减“三公”经费。</w:t>
      </w:r>
    </w:p>
    <w:p>
      <w:pPr>
        <w:keepNext w:val="0"/>
        <w:keepLines w:val="0"/>
        <w:pageBreakBefore w:val="0"/>
        <w:kinsoku/>
        <w:wordWrap/>
        <w:overflowPunct/>
        <w:topLinePunct w:val="0"/>
        <w:autoSpaceDE/>
        <w:autoSpaceDN/>
        <w:bidi w:val="0"/>
        <w:adjustRightInd/>
        <w:spacing w:after="0" w:line="360" w:lineRule="auto"/>
        <w:ind w:left="-15" w:right="296" w:firstLine="631"/>
        <w:jc w:val="both"/>
        <w:textAlignment w:val="auto"/>
        <w:rPr>
          <w:rFonts w:hint="eastAsia" w:ascii="黑体" w:hAnsi="黑体" w:eastAsia="黑体" w:cs="黑体"/>
          <w:color w:val="000000"/>
          <w:sz w:val="32"/>
          <w:szCs w:val="32"/>
          <w:shd w:val="clear" w:color="090000" w:fill="FBFAF8"/>
          <w:lang w:val="en-US" w:eastAsia="zh-CN"/>
        </w:rPr>
      </w:pPr>
      <w:r>
        <w:rPr>
          <w:rFonts w:hint="eastAsia" w:ascii="黑体" w:hAnsi="黑体" w:eastAsia="黑体" w:cs="黑体"/>
          <w:color w:val="000000"/>
          <w:sz w:val="32"/>
          <w:szCs w:val="32"/>
          <w:shd w:val="clear" w:color="090000" w:fill="FBFAF8"/>
          <w:lang w:val="en-US" w:eastAsia="zh-CN"/>
        </w:rPr>
        <w:t>五、绩效预算信息总体绩效目标：</w:t>
      </w:r>
    </w:p>
    <w:p>
      <w:pPr>
        <w:keepNext w:val="0"/>
        <w:keepLines w:val="0"/>
        <w:pageBreakBefore w:val="0"/>
        <w:kinsoku/>
        <w:wordWrap/>
        <w:overflowPunct/>
        <w:topLinePunct w:val="0"/>
        <w:autoSpaceDE/>
        <w:autoSpaceDN/>
        <w:bidi w:val="0"/>
        <w:adjustRightInd/>
        <w:spacing w:after="0" w:line="360" w:lineRule="auto"/>
        <w:ind w:left="-15" w:right="296" w:firstLine="631"/>
        <w:jc w:val="both"/>
        <w:textAlignment w:val="auto"/>
        <w:rPr>
          <w:rFonts w:hint="eastAsia" w:ascii="华文仿宋" w:hAnsi="华文仿宋" w:eastAsia="华文仿宋" w:cs="华文仿宋"/>
          <w:color w:val="000000"/>
          <w:sz w:val="32"/>
          <w:szCs w:val="32"/>
          <w:shd w:val="clear" w:color="090000" w:fill="FBFAF8"/>
          <w:lang w:val="en-US" w:eastAsia="zh-CN"/>
        </w:rPr>
      </w:pPr>
      <w:r>
        <w:rPr>
          <w:rFonts w:hint="eastAsia" w:ascii="华文仿宋" w:hAnsi="华文仿宋" w:eastAsia="华文仿宋" w:cs="华文仿宋"/>
          <w:color w:val="000000"/>
          <w:sz w:val="32"/>
          <w:szCs w:val="32"/>
          <w:shd w:val="clear" w:color="090000" w:fill="FBFAF8"/>
          <w:lang w:val="en-US" w:eastAsia="zh-CN"/>
        </w:rPr>
        <w:t>负责组织拟订本市旅游产业发展战略，组织编制旅游产业发展规划、计划。指导县区、重点旅游区域和旅游路线以及旅游新业态的旅游规划工作。组织开展旅游资源普查，推动各类旅游资源的开发、利用。负责引导促进旅游产业投资，协调推进旅游产业项目的建设和运营。引导、扶持新型旅游业态发展。引导旅游业投资，组织开展旅游招商引资工作，负责旅游项目审核，评价、验收。负责全市旅游景区评定委员会的日常工作。指导全市乡村旅游、工业旅游和红色旅游工作</w:t>
      </w:r>
    </w:p>
    <w:tbl>
      <w:tblPr>
        <w:tblStyle w:val="4"/>
        <w:tblpPr w:leftFromText="180" w:rightFromText="180" w:vertAnchor="text" w:horzAnchor="page" w:tblpX="656" w:tblpY="613"/>
        <w:tblOverlap w:val="never"/>
        <w:tblW w:w="15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424"/>
        <w:gridCol w:w="450"/>
        <w:gridCol w:w="435"/>
        <w:gridCol w:w="435"/>
        <w:gridCol w:w="796"/>
        <w:gridCol w:w="1639"/>
        <w:gridCol w:w="1395"/>
        <w:gridCol w:w="430"/>
        <w:gridCol w:w="841"/>
        <w:gridCol w:w="1609"/>
        <w:gridCol w:w="445"/>
        <w:gridCol w:w="1756"/>
        <w:gridCol w:w="1485"/>
        <w:gridCol w:w="1485"/>
        <w:gridCol w:w="570"/>
        <w:gridCol w:w="555"/>
        <w:gridCol w:w="510"/>
        <w:gridCol w:w="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540" w:hRule="atLeast"/>
        </w:trPr>
        <w:tc>
          <w:tcPr>
            <w:tcW w:w="15695" w:type="dxa"/>
            <w:gridSpan w:val="18"/>
            <w:tcBorders>
              <w:tl2br w:val="nil"/>
              <w:tr2bl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32"/>
                <w:szCs w:val="32"/>
                <w:u w:val="none"/>
                <w:lang w:val="en-US" w:eastAsia="zh-CN" w:bidi="ar"/>
              </w:rPr>
              <w:t>部门职责-工作活动列表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4" w:type="dxa"/>
            <w:tcBorders>
              <w:tl2br w:val="nil"/>
              <w:tr2bl w:val="nil"/>
            </w:tcBorders>
            <w:shd w:val="clear" w:color="auto" w:fill="E4ECF7"/>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450" w:type="dxa"/>
            <w:tcBorders>
              <w:tl2br w:val="nil"/>
              <w:tr2bl w:val="nil"/>
            </w:tcBorders>
            <w:shd w:val="clear" w:color="auto" w:fill="E4ECF7"/>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部门</w:t>
            </w:r>
          </w:p>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编码</w:t>
            </w:r>
          </w:p>
        </w:tc>
        <w:tc>
          <w:tcPr>
            <w:tcW w:w="435" w:type="dxa"/>
            <w:tcBorders>
              <w:tl2br w:val="nil"/>
              <w:tr2bl w:val="nil"/>
            </w:tcBorders>
            <w:shd w:val="clear" w:color="auto" w:fill="E4ECF7"/>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部门</w:t>
            </w:r>
          </w:p>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名称</w:t>
            </w:r>
          </w:p>
        </w:tc>
        <w:tc>
          <w:tcPr>
            <w:tcW w:w="435" w:type="dxa"/>
            <w:tcBorders>
              <w:tl2br w:val="nil"/>
              <w:tr2bl w:val="nil"/>
            </w:tcBorders>
            <w:shd w:val="clear" w:color="auto" w:fill="E4ECF7"/>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职责</w:t>
            </w:r>
          </w:p>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编码</w:t>
            </w:r>
          </w:p>
        </w:tc>
        <w:tc>
          <w:tcPr>
            <w:tcW w:w="796" w:type="dxa"/>
            <w:tcBorders>
              <w:tl2br w:val="nil"/>
              <w:tr2bl w:val="nil"/>
            </w:tcBorders>
            <w:shd w:val="clear" w:color="auto" w:fill="E4ECF7"/>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职责名称</w:t>
            </w:r>
          </w:p>
        </w:tc>
        <w:tc>
          <w:tcPr>
            <w:tcW w:w="1639" w:type="dxa"/>
            <w:tcBorders>
              <w:tl2br w:val="nil"/>
              <w:tr2bl w:val="nil"/>
            </w:tcBorders>
            <w:shd w:val="clear" w:color="auto" w:fill="E4ECF7"/>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职责描述</w:t>
            </w:r>
          </w:p>
        </w:tc>
        <w:tc>
          <w:tcPr>
            <w:tcW w:w="1395" w:type="dxa"/>
            <w:tcBorders>
              <w:tl2br w:val="nil"/>
              <w:tr2bl w:val="nil"/>
            </w:tcBorders>
            <w:shd w:val="clear" w:color="auto" w:fill="E4ECF7"/>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职责目标</w:t>
            </w:r>
          </w:p>
        </w:tc>
        <w:tc>
          <w:tcPr>
            <w:tcW w:w="430" w:type="dxa"/>
            <w:tcBorders>
              <w:tl2br w:val="nil"/>
              <w:tr2bl w:val="nil"/>
            </w:tcBorders>
            <w:shd w:val="clear" w:color="auto" w:fill="E4ECF7"/>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活动</w:t>
            </w:r>
          </w:p>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编码</w:t>
            </w:r>
          </w:p>
        </w:tc>
        <w:tc>
          <w:tcPr>
            <w:tcW w:w="841" w:type="dxa"/>
            <w:tcBorders>
              <w:tl2br w:val="nil"/>
              <w:tr2bl w:val="nil"/>
            </w:tcBorders>
            <w:shd w:val="clear" w:color="auto" w:fill="E4ECF7"/>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活动名称</w:t>
            </w:r>
          </w:p>
        </w:tc>
        <w:tc>
          <w:tcPr>
            <w:tcW w:w="1609" w:type="dxa"/>
            <w:tcBorders>
              <w:tl2br w:val="nil"/>
              <w:tr2bl w:val="nil"/>
            </w:tcBorders>
            <w:shd w:val="clear" w:color="auto" w:fill="E4ECF7"/>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活动描述</w:t>
            </w:r>
          </w:p>
        </w:tc>
        <w:tc>
          <w:tcPr>
            <w:tcW w:w="445" w:type="dxa"/>
            <w:tcBorders>
              <w:tl2br w:val="nil"/>
              <w:tr2bl w:val="nil"/>
            </w:tcBorders>
            <w:shd w:val="clear" w:color="auto" w:fill="E4ECF7"/>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预算</w:t>
            </w:r>
          </w:p>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w:t>
            </w:r>
          </w:p>
        </w:tc>
        <w:tc>
          <w:tcPr>
            <w:tcW w:w="1756" w:type="dxa"/>
            <w:tcBorders>
              <w:tl2br w:val="nil"/>
              <w:tr2bl w:val="nil"/>
            </w:tcBorders>
            <w:shd w:val="clear" w:color="auto" w:fill="E4ECF7"/>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绩效目标</w:t>
            </w:r>
          </w:p>
        </w:tc>
        <w:tc>
          <w:tcPr>
            <w:tcW w:w="1485" w:type="dxa"/>
            <w:tcBorders>
              <w:tl2br w:val="nil"/>
              <w:tr2bl w:val="nil"/>
            </w:tcBorders>
            <w:shd w:val="clear" w:color="auto" w:fill="E4ECF7"/>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485" w:type="dxa"/>
            <w:tcBorders>
              <w:tl2br w:val="nil"/>
              <w:tr2bl w:val="nil"/>
            </w:tcBorders>
            <w:shd w:val="clear" w:color="auto" w:fill="E4ECF7"/>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指标描述</w:t>
            </w:r>
          </w:p>
        </w:tc>
        <w:tc>
          <w:tcPr>
            <w:tcW w:w="570" w:type="dxa"/>
            <w:tcBorders>
              <w:tl2br w:val="nil"/>
              <w:tr2bl w:val="nil"/>
            </w:tcBorders>
            <w:shd w:val="clear" w:color="auto" w:fill="E4ECF7"/>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优</w:t>
            </w:r>
          </w:p>
        </w:tc>
        <w:tc>
          <w:tcPr>
            <w:tcW w:w="555" w:type="dxa"/>
            <w:tcBorders>
              <w:tl2br w:val="nil"/>
              <w:tr2bl w:val="nil"/>
            </w:tcBorders>
            <w:shd w:val="clear" w:color="auto" w:fill="E4ECF7"/>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良</w:t>
            </w:r>
          </w:p>
        </w:tc>
        <w:tc>
          <w:tcPr>
            <w:tcW w:w="510" w:type="dxa"/>
            <w:tcBorders>
              <w:tl2br w:val="nil"/>
              <w:tr2bl w:val="nil"/>
            </w:tcBorders>
            <w:shd w:val="clear" w:color="auto" w:fill="E4ECF7"/>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w:t>
            </w:r>
          </w:p>
        </w:tc>
        <w:tc>
          <w:tcPr>
            <w:tcW w:w="435" w:type="dxa"/>
            <w:tcBorders>
              <w:tl2br w:val="nil"/>
              <w:tr2bl w:val="nil"/>
            </w:tcBorders>
            <w:shd w:val="clear" w:color="auto" w:fill="E4ECF7"/>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4" w:type="dxa"/>
            <w:tcBorders>
              <w:tl2br w:val="nil"/>
              <w:tr2bl w:val="nil"/>
            </w:tcBorders>
            <w:shd w:val="clear" w:color="auto" w:fill="E4ECF7"/>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450" w:type="dxa"/>
            <w:tcBorders>
              <w:tl2br w:val="nil"/>
              <w:tr2bl w:val="nil"/>
            </w:tcBorders>
            <w:shd w:val="clear" w:color="auto" w:fill="E4ECF7"/>
            <w:vAlign w:val="center"/>
          </w:tcPr>
          <w:p>
            <w:pPr>
              <w:jc w:val="center"/>
              <w:rPr>
                <w:rFonts w:hint="eastAsia" w:ascii="宋体" w:hAnsi="宋体" w:eastAsia="宋体" w:cs="宋体"/>
                <w:i w:val="0"/>
                <w:color w:val="000000"/>
                <w:sz w:val="18"/>
                <w:szCs w:val="18"/>
                <w:u w:val="none"/>
              </w:rPr>
            </w:pPr>
          </w:p>
        </w:tc>
        <w:tc>
          <w:tcPr>
            <w:tcW w:w="435" w:type="dxa"/>
            <w:tcBorders>
              <w:tl2br w:val="nil"/>
              <w:tr2bl w:val="nil"/>
            </w:tcBorders>
            <w:shd w:val="clear" w:color="auto" w:fill="E4ECF7"/>
            <w:vAlign w:val="center"/>
          </w:tcPr>
          <w:p>
            <w:pPr>
              <w:jc w:val="center"/>
              <w:rPr>
                <w:rFonts w:hint="eastAsia" w:ascii="宋体" w:hAnsi="宋体" w:eastAsia="宋体" w:cs="宋体"/>
                <w:i w:val="0"/>
                <w:color w:val="000000"/>
                <w:sz w:val="18"/>
                <w:szCs w:val="18"/>
                <w:u w:val="none"/>
              </w:rPr>
            </w:pPr>
          </w:p>
        </w:tc>
        <w:tc>
          <w:tcPr>
            <w:tcW w:w="435" w:type="dxa"/>
            <w:tcBorders>
              <w:tl2br w:val="nil"/>
              <w:tr2bl w:val="nil"/>
            </w:tcBorders>
            <w:shd w:val="clear" w:color="auto" w:fill="E4ECF7"/>
            <w:vAlign w:val="center"/>
          </w:tcPr>
          <w:p>
            <w:pPr>
              <w:jc w:val="center"/>
              <w:rPr>
                <w:rFonts w:hint="eastAsia" w:ascii="宋体" w:hAnsi="宋体" w:eastAsia="宋体" w:cs="宋体"/>
                <w:i w:val="0"/>
                <w:color w:val="000000"/>
                <w:sz w:val="18"/>
                <w:szCs w:val="18"/>
                <w:u w:val="none"/>
              </w:rPr>
            </w:pPr>
          </w:p>
        </w:tc>
        <w:tc>
          <w:tcPr>
            <w:tcW w:w="796" w:type="dxa"/>
            <w:tcBorders>
              <w:tl2br w:val="nil"/>
              <w:tr2bl w:val="nil"/>
            </w:tcBorders>
            <w:shd w:val="clear" w:color="auto" w:fill="E4ECF7"/>
            <w:vAlign w:val="center"/>
          </w:tcPr>
          <w:p>
            <w:pPr>
              <w:jc w:val="center"/>
              <w:rPr>
                <w:rFonts w:hint="eastAsia" w:ascii="宋体" w:hAnsi="宋体" w:eastAsia="宋体" w:cs="宋体"/>
                <w:i w:val="0"/>
                <w:color w:val="000000"/>
                <w:sz w:val="18"/>
                <w:szCs w:val="18"/>
                <w:u w:val="none"/>
              </w:rPr>
            </w:pPr>
          </w:p>
        </w:tc>
        <w:tc>
          <w:tcPr>
            <w:tcW w:w="1639" w:type="dxa"/>
            <w:tcBorders>
              <w:tl2br w:val="nil"/>
              <w:tr2bl w:val="nil"/>
            </w:tcBorders>
            <w:shd w:val="clear" w:color="auto" w:fill="E4ECF7"/>
            <w:vAlign w:val="center"/>
          </w:tcPr>
          <w:p>
            <w:pPr>
              <w:jc w:val="center"/>
              <w:rPr>
                <w:rFonts w:hint="eastAsia" w:ascii="宋体" w:hAnsi="宋体" w:eastAsia="宋体" w:cs="宋体"/>
                <w:i w:val="0"/>
                <w:color w:val="000000"/>
                <w:sz w:val="18"/>
                <w:szCs w:val="18"/>
                <w:u w:val="none"/>
              </w:rPr>
            </w:pPr>
          </w:p>
        </w:tc>
        <w:tc>
          <w:tcPr>
            <w:tcW w:w="1395" w:type="dxa"/>
            <w:tcBorders>
              <w:tl2br w:val="nil"/>
              <w:tr2bl w:val="nil"/>
            </w:tcBorders>
            <w:shd w:val="clear" w:color="auto" w:fill="E4ECF7"/>
            <w:vAlign w:val="center"/>
          </w:tcPr>
          <w:p>
            <w:pPr>
              <w:jc w:val="center"/>
              <w:rPr>
                <w:rFonts w:hint="eastAsia" w:ascii="宋体" w:hAnsi="宋体" w:eastAsia="宋体" w:cs="宋体"/>
                <w:i w:val="0"/>
                <w:color w:val="000000"/>
                <w:sz w:val="18"/>
                <w:szCs w:val="18"/>
                <w:u w:val="none"/>
              </w:rPr>
            </w:pPr>
          </w:p>
        </w:tc>
        <w:tc>
          <w:tcPr>
            <w:tcW w:w="430" w:type="dxa"/>
            <w:tcBorders>
              <w:tl2br w:val="nil"/>
              <w:tr2bl w:val="nil"/>
            </w:tcBorders>
            <w:shd w:val="clear" w:color="auto" w:fill="E4ECF7"/>
            <w:vAlign w:val="center"/>
          </w:tcPr>
          <w:p>
            <w:pPr>
              <w:jc w:val="center"/>
              <w:rPr>
                <w:rFonts w:hint="eastAsia" w:ascii="宋体" w:hAnsi="宋体" w:eastAsia="宋体" w:cs="宋体"/>
                <w:i w:val="0"/>
                <w:color w:val="000000"/>
                <w:sz w:val="18"/>
                <w:szCs w:val="18"/>
                <w:u w:val="none"/>
              </w:rPr>
            </w:pPr>
          </w:p>
        </w:tc>
        <w:tc>
          <w:tcPr>
            <w:tcW w:w="841" w:type="dxa"/>
            <w:tcBorders>
              <w:tl2br w:val="nil"/>
              <w:tr2bl w:val="nil"/>
            </w:tcBorders>
            <w:shd w:val="clear" w:color="auto" w:fill="E4ECF7"/>
            <w:vAlign w:val="center"/>
          </w:tcPr>
          <w:p>
            <w:pPr>
              <w:jc w:val="center"/>
              <w:rPr>
                <w:rFonts w:hint="eastAsia" w:ascii="宋体" w:hAnsi="宋体" w:eastAsia="宋体" w:cs="宋体"/>
                <w:i w:val="0"/>
                <w:color w:val="000000"/>
                <w:sz w:val="18"/>
                <w:szCs w:val="18"/>
                <w:u w:val="none"/>
              </w:rPr>
            </w:pPr>
          </w:p>
        </w:tc>
        <w:tc>
          <w:tcPr>
            <w:tcW w:w="1609" w:type="dxa"/>
            <w:tcBorders>
              <w:tl2br w:val="nil"/>
              <w:tr2bl w:val="nil"/>
            </w:tcBorders>
            <w:shd w:val="clear" w:color="auto" w:fill="E4ECF7"/>
            <w:vAlign w:val="center"/>
          </w:tcPr>
          <w:p>
            <w:pPr>
              <w:jc w:val="center"/>
              <w:rPr>
                <w:rFonts w:hint="eastAsia" w:ascii="宋体" w:hAnsi="宋体" w:eastAsia="宋体" w:cs="宋体"/>
                <w:i w:val="0"/>
                <w:color w:val="000000"/>
                <w:sz w:val="18"/>
                <w:szCs w:val="18"/>
                <w:u w:val="none"/>
              </w:rPr>
            </w:pPr>
          </w:p>
        </w:tc>
        <w:tc>
          <w:tcPr>
            <w:tcW w:w="445" w:type="dxa"/>
            <w:tcBorders>
              <w:tl2br w:val="nil"/>
              <w:tr2bl w:val="nil"/>
            </w:tcBorders>
            <w:shd w:val="clear" w:color="auto" w:fill="E4ECF7"/>
            <w:vAlign w:val="center"/>
          </w:tcPr>
          <w:p>
            <w:pPr>
              <w:jc w:val="center"/>
              <w:rPr>
                <w:rFonts w:hint="eastAsia" w:ascii="宋体" w:hAnsi="宋体" w:eastAsia="宋体" w:cs="宋体"/>
                <w:i w:val="0"/>
                <w:color w:val="000000"/>
                <w:sz w:val="18"/>
                <w:szCs w:val="18"/>
                <w:u w:val="none"/>
              </w:rPr>
            </w:pPr>
          </w:p>
        </w:tc>
        <w:tc>
          <w:tcPr>
            <w:tcW w:w="1756" w:type="dxa"/>
            <w:tcBorders>
              <w:tl2br w:val="nil"/>
              <w:tr2bl w:val="nil"/>
            </w:tcBorders>
            <w:shd w:val="clear" w:color="auto" w:fill="E4ECF7"/>
            <w:vAlign w:val="center"/>
          </w:tcPr>
          <w:p>
            <w:pPr>
              <w:jc w:val="center"/>
              <w:rPr>
                <w:rFonts w:hint="eastAsia" w:ascii="宋体" w:hAnsi="宋体" w:eastAsia="宋体" w:cs="宋体"/>
                <w:i w:val="0"/>
                <w:color w:val="000000"/>
                <w:sz w:val="18"/>
                <w:szCs w:val="18"/>
                <w:u w:val="none"/>
              </w:rPr>
            </w:pPr>
          </w:p>
        </w:tc>
        <w:tc>
          <w:tcPr>
            <w:tcW w:w="1485" w:type="dxa"/>
            <w:tcBorders>
              <w:tl2br w:val="nil"/>
              <w:tr2bl w:val="nil"/>
            </w:tcBorders>
            <w:shd w:val="clear" w:color="auto" w:fill="E4ECF7"/>
            <w:vAlign w:val="center"/>
          </w:tcPr>
          <w:p>
            <w:pPr>
              <w:jc w:val="center"/>
              <w:rPr>
                <w:rFonts w:hint="eastAsia" w:ascii="宋体" w:hAnsi="宋体" w:eastAsia="宋体" w:cs="宋体"/>
                <w:i w:val="0"/>
                <w:color w:val="000000"/>
                <w:sz w:val="18"/>
                <w:szCs w:val="18"/>
                <w:u w:val="none"/>
              </w:rPr>
            </w:pPr>
          </w:p>
        </w:tc>
        <w:tc>
          <w:tcPr>
            <w:tcW w:w="1485" w:type="dxa"/>
            <w:tcBorders>
              <w:tl2br w:val="nil"/>
              <w:tr2bl w:val="nil"/>
            </w:tcBorders>
            <w:shd w:val="clear" w:color="auto" w:fill="E4ECF7"/>
            <w:vAlign w:val="center"/>
          </w:tcPr>
          <w:p>
            <w:pPr>
              <w:jc w:val="center"/>
              <w:rPr>
                <w:rFonts w:hint="eastAsia" w:ascii="宋体" w:hAnsi="宋体" w:eastAsia="宋体" w:cs="宋体"/>
                <w:i w:val="0"/>
                <w:color w:val="000000"/>
                <w:sz w:val="18"/>
                <w:szCs w:val="18"/>
                <w:u w:val="none"/>
              </w:rPr>
            </w:pPr>
          </w:p>
        </w:tc>
        <w:tc>
          <w:tcPr>
            <w:tcW w:w="570" w:type="dxa"/>
            <w:tcBorders>
              <w:tl2br w:val="nil"/>
              <w:tr2bl w:val="nil"/>
            </w:tcBorders>
            <w:shd w:val="clear" w:color="auto" w:fill="E4ECF7"/>
            <w:vAlign w:val="center"/>
          </w:tcPr>
          <w:p>
            <w:pPr>
              <w:jc w:val="center"/>
              <w:rPr>
                <w:rFonts w:hint="eastAsia" w:ascii="宋体" w:hAnsi="宋体" w:eastAsia="宋体" w:cs="宋体"/>
                <w:i w:val="0"/>
                <w:color w:val="000000"/>
                <w:sz w:val="18"/>
                <w:szCs w:val="18"/>
                <w:u w:val="none"/>
              </w:rPr>
            </w:pPr>
          </w:p>
        </w:tc>
        <w:tc>
          <w:tcPr>
            <w:tcW w:w="555" w:type="dxa"/>
            <w:tcBorders>
              <w:tl2br w:val="nil"/>
              <w:tr2bl w:val="nil"/>
            </w:tcBorders>
            <w:shd w:val="clear" w:color="auto" w:fill="E4ECF7"/>
            <w:vAlign w:val="center"/>
          </w:tcPr>
          <w:p>
            <w:pPr>
              <w:jc w:val="center"/>
              <w:rPr>
                <w:rFonts w:hint="eastAsia" w:ascii="宋体" w:hAnsi="宋体" w:eastAsia="宋体" w:cs="宋体"/>
                <w:i w:val="0"/>
                <w:color w:val="000000"/>
                <w:sz w:val="18"/>
                <w:szCs w:val="18"/>
                <w:u w:val="none"/>
              </w:rPr>
            </w:pPr>
          </w:p>
        </w:tc>
        <w:tc>
          <w:tcPr>
            <w:tcW w:w="510" w:type="dxa"/>
            <w:tcBorders>
              <w:tl2br w:val="nil"/>
              <w:tr2bl w:val="nil"/>
            </w:tcBorders>
            <w:shd w:val="clear" w:color="auto" w:fill="E4ECF7"/>
            <w:vAlign w:val="center"/>
          </w:tcPr>
          <w:p>
            <w:pPr>
              <w:jc w:val="center"/>
              <w:rPr>
                <w:rFonts w:hint="eastAsia" w:ascii="宋体" w:hAnsi="宋体" w:eastAsia="宋体" w:cs="宋体"/>
                <w:i w:val="0"/>
                <w:color w:val="000000"/>
                <w:sz w:val="18"/>
                <w:szCs w:val="18"/>
                <w:u w:val="none"/>
              </w:rPr>
            </w:pPr>
          </w:p>
        </w:tc>
        <w:tc>
          <w:tcPr>
            <w:tcW w:w="435" w:type="dxa"/>
            <w:tcBorders>
              <w:tl2br w:val="nil"/>
              <w:tr2bl w:val="nil"/>
            </w:tcBorders>
            <w:shd w:val="clear" w:color="auto" w:fill="E4ECF7"/>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50"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420</w:t>
            </w:r>
          </w:p>
        </w:tc>
        <w:tc>
          <w:tcPr>
            <w:tcW w:w="435"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秦皇</w:t>
            </w:r>
          </w:p>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岛市</w:t>
            </w:r>
          </w:p>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旅游</w:t>
            </w:r>
          </w:p>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委员</w:t>
            </w:r>
          </w:p>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会</w:t>
            </w:r>
          </w:p>
        </w:tc>
        <w:tc>
          <w:tcPr>
            <w:tcW w:w="435"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w:t>
            </w:r>
          </w:p>
        </w:tc>
        <w:tc>
          <w:tcPr>
            <w:tcW w:w="796"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旅游规划、重点项目招商及乡村旅游建设</w:t>
            </w:r>
          </w:p>
        </w:tc>
        <w:tc>
          <w:tcPr>
            <w:tcW w:w="1639"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负责组织拟订本市旅游产业发展战略，组织编制旅游产业发展规划、计划。指导县区、重点旅游区域和旅游路线以及旅游新业态的旅游规划工作。组织开展旅游资源普查，推动各类旅游资源的开发、利用。负责引导促进旅游产业投资，协调推进旅游产业项目的建设和运营。引导、扶持新型旅游业态发展。引导旅游业投资，组织开展旅游招商引资工作，负责旅游项目审核，评价、验收。负责全市旅游景区评定委员会的日常工作。指导全市乡村旅游、工业旅游和红色旅游工作</w:t>
            </w:r>
          </w:p>
        </w:tc>
        <w:tc>
          <w:tcPr>
            <w:tcW w:w="1395"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学规划全市旅游产业发展，加大招商引资力度，引导社会资金投资旅游产业，推动旅游与相关产业融合发展，为打造本市旅游升级版提供项目支撑。创建具有较强知名度、美誉度和影响力的旅游目的地体系。开发红色旅游资源，发展乡村旅游，加快乡村旅游精品目的地建设，推进我市乡村旅游产业转型升级，实现新一轮跨越式发展。加快贫困地区乡村旅游项目建设，促进脱贫致富。</w:t>
            </w:r>
          </w:p>
        </w:tc>
        <w:tc>
          <w:tcPr>
            <w:tcW w:w="4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0401</w:t>
            </w:r>
          </w:p>
        </w:tc>
        <w:tc>
          <w:tcPr>
            <w:tcW w:w="841"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旅游规划及重点项目建设、乡村旅游开发</w:t>
            </w:r>
          </w:p>
        </w:tc>
        <w:tc>
          <w:tcPr>
            <w:tcW w:w="1609"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对全市旅游资源进行普查，设计、规划、开发、建设高端旅游新产品。 围绕滨海休闲、长城山地休闲，指导全市重点旅游区域、旅游目的地和旅游线路的规划开发，引导有资质有实力有能力，具有吸引力的企业投资旅游，提高资金使用效益，建设一批旅游重点项目，扶持开发旅游新业态。指导工农业旅游示范点和红色旅游目的地改造提升。大力发展乡村旅游，加快乡村旅游精品目的地建设，推进我市乡村旅游产业转型升级。重点扶持一批有特色的乡村旅游点，加快贫困地区乡村旅游项目建设，加快农民脱贫致富的步伐。</w:t>
            </w:r>
          </w:p>
        </w:tc>
        <w:tc>
          <w:tcPr>
            <w:tcW w:w="44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w:t>
            </w:r>
          </w:p>
        </w:tc>
        <w:tc>
          <w:tcPr>
            <w:tcW w:w="1756"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引导撬动更多社会资金投资旅游产业，推动旅游与 产业融合发展，为打造秦皇岛旅游提升提供项目支撑，创建具有较强知名度、美誉度和影响力的秦皇岛旅游目的地体系。</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引导撬动资金数额</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A级景区、红色旅游景点的游客数量增长率</w:t>
            </w:r>
          </w:p>
        </w:tc>
        <w:tc>
          <w:tcPr>
            <w:tcW w:w="57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55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51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43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450"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79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3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39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0"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841"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0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4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w:t>
            </w:r>
          </w:p>
        </w:tc>
        <w:tc>
          <w:tcPr>
            <w:tcW w:w="175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4A级以上景区、省级以上旅游度假区、省级以上全域旅游示范区增长量</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引导撬动社会资金投入旅游产业的资金量（亿元）</w:t>
            </w:r>
          </w:p>
        </w:tc>
        <w:tc>
          <w:tcPr>
            <w:tcW w:w="57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55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51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43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450"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79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3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39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0"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841"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0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4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w:t>
            </w:r>
          </w:p>
        </w:tc>
        <w:tc>
          <w:tcPr>
            <w:tcW w:w="1756" w:type="dxa"/>
            <w:tcBorders>
              <w:tl2br w:val="nil"/>
              <w:tr2bl w:val="nil"/>
            </w:tcBorders>
            <w:shd w:val="clear" w:color="auto" w:fill="auto"/>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学规划全市旅游产业发展，引导社会资金投资旅游产业，推动旅游与相关产业融合发展，创建具有较强知名度、美誉度和影响力的旅游目的地。开发红色旅游资源，发展乡村旅游，加快乡村旅游精品目的地建设，推进我市乡村旅游产业转型升级，加快贫困地区乡村旅游项目建设，促进脱贫致富。</w:t>
            </w:r>
          </w:p>
        </w:tc>
        <w:tc>
          <w:tcPr>
            <w:tcW w:w="1485" w:type="dxa"/>
            <w:tcBorders>
              <w:tl2br w:val="nil"/>
              <w:tr2bl w:val="nil"/>
            </w:tcBorders>
            <w:shd w:val="clear" w:color="auto" w:fill="auto"/>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旅游项目投资额；A级景区数量增长，品质提升；重大违规项目资金比例；乡村旅游示范点评定数，乡村旅游社会收入</w:t>
            </w:r>
          </w:p>
        </w:tc>
        <w:tc>
          <w:tcPr>
            <w:tcW w:w="1485" w:type="dxa"/>
            <w:tcBorders>
              <w:tl2br w:val="nil"/>
              <w:tr2bl w:val="nil"/>
            </w:tcBorders>
            <w:shd w:val="clear" w:color="auto" w:fill="auto"/>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反映旅游产业投资强度和发展后劲；反映旅游资源开发成效及A级景区游客接待满意度；反映重大违规项目资金数额占全部资金的比例；反映乡村旅游发展成效；</w:t>
            </w:r>
          </w:p>
        </w:tc>
        <w:tc>
          <w:tcPr>
            <w:tcW w:w="57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55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51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43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450"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796"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旅游环境与公共服务</w:t>
            </w:r>
          </w:p>
        </w:tc>
        <w:tc>
          <w:tcPr>
            <w:tcW w:w="1639"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负责全市旅游公共服务体系的建设和管理，组织协调景观标识、引导标识、服务标识与无障碍设施等旅游公共服务设施的建设、改造和管理，建立健全旅游集散体系、咨询服务体系和旅游公共服务体系，推动旅游服务便利化。</w:t>
            </w:r>
          </w:p>
        </w:tc>
        <w:tc>
          <w:tcPr>
            <w:tcW w:w="1395"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对全市旅游公共服务体系的建设和管理，协调景观标识、引导标识、服务标识与无障碍设施等旅游公共服务设施的建设、改造和管理，建立健全旅游集散体系、咨询服务体系和旅游公共服务体系，推动我市旅游服务基础设施更趋便利化、人性化，进一步提高我市旅游美誉度。</w:t>
            </w:r>
          </w:p>
        </w:tc>
        <w:tc>
          <w:tcPr>
            <w:tcW w:w="4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w:t>
            </w:r>
          </w:p>
        </w:tc>
        <w:tc>
          <w:tcPr>
            <w:tcW w:w="841"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旅游环境与公共服务优化</w:t>
            </w:r>
          </w:p>
        </w:tc>
        <w:tc>
          <w:tcPr>
            <w:tcW w:w="1609"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建设和管理全市旅游公共服务体系，协调景观标识、引导标识、服务标识与无障碍设施等旅游公共服务设施的建设、改造管理，建立健全旅游集散体系、咨询服务体系和旅游公共服务体系。</w:t>
            </w:r>
          </w:p>
        </w:tc>
        <w:tc>
          <w:tcPr>
            <w:tcW w:w="44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w:t>
            </w:r>
          </w:p>
        </w:tc>
        <w:tc>
          <w:tcPr>
            <w:tcW w:w="1756"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和管理全市旅游公共服务体系，协调景观标识、引导标识、服务标识与无障碍设施等旅游公共服务设施的建设、改造管理，建立健全旅游集散体系、咨询服务体系和旅游公共服务体系，推动我市旅游服务基础设施更趋便利化、人性化，进一步提高我市旅游美誉度。</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旅游厕所的建设数量</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全市旅游厕所的增长的数量</w:t>
            </w:r>
          </w:p>
        </w:tc>
        <w:tc>
          <w:tcPr>
            <w:tcW w:w="57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100-90</w:t>
            </w:r>
          </w:p>
        </w:tc>
        <w:tc>
          <w:tcPr>
            <w:tcW w:w="55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89-75</w:t>
            </w:r>
          </w:p>
        </w:tc>
        <w:tc>
          <w:tcPr>
            <w:tcW w:w="51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c>
          <w:tcPr>
            <w:tcW w:w="43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450"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79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3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39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0"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841"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0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4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w:t>
            </w:r>
          </w:p>
        </w:tc>
        <w:tc>
          <w:tcPr>
            <w:tcW w:w="175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市级以上全域旅游示范区增长量</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4A、5A级景区，省级、国家级旅游度假区，省级、增长的数量</w:t>
            </w:r>
          </w:p>
        </w:tc>
        <w:tc>
          <w:tcPr>
            <w:tcW w:w="57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100-90</w:t>
            </w:r>
          </w:p>
        </w:tc>
        <w:tc>
          <w:tcPr>
            <w:tcW w:w="55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89-75</w:t>
            </w:r>
          </w:p>
        </w:tc>
        <w:tc>
          <w:tcPr>
            <w:tcW w:w="51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c>
          <w:tcPr>
            <w:tcW w:w="43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39" w:hRule="atLeast"/>
        </w:trPr>
        <w:tc>
          <w:tcPr>
            <w:tcW w:w="42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450"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79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3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39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0"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841"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0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4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w:t>
            </w:r>
          </w:p>
        </w:tc>
        <w:tc>
          <w:tcPr>
            <w:tcW w:w="175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旅游环境标识牌设立的密度、科学性及对游客的便利性；旅游集散中心、服务咨询中心及其它旅游公共服务体系的建设数质量及作用发挥情况</w:t>
            </w:r>
          </w:p>
        </w:tc>
        <w:tc>
          <w:tcPr>
            <w:tcW w:w="1485" w:type="dxa"/>
            <w:tcBorders>
              <w:tl2br w:val="nil"/>
              <w:tr2bl w:val="nil"/>
            </w:tcBorders>
            <w:shd w:val="clear" w:color="auto" w:fill="auto"/>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反映城市旅游公共设施建设水平及游客的满意度；反映游客的满意度及方便程度</w:t>
            </w:r>
          </w:p>
        </w:tc>
        <w:tc>
          <w:tcPr>
            <w:tcW w:w="57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100-90</w:t>
            </w:r>
          </w:p>
        </w:tc>
        <w:tc>
          <w:tcPr>
            <w:tcW w:w="55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89-75</w:t>
            </w:r>
          </w:p>
        </w:tc>
        <w:tc>
          <w:tcPr>
            <w:tcW w:w="51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c>
          <w:tcPr>
            <w:tcW w:w="43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450"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796"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旅游消费促进</w:t>
            </w:r>
          </w:p>
        </w:tc>
        <w:tc>
          <w:tcPr>
            <w:tcW w:w="1639"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负责统筹协调全市旅游消费政策，拟订促进旅游消费的具体措施并组织实施。统筹协调旅游商品的开发和推介工作。拟订引导社会资本参与旅游商品开发的政策、措施，并组织实施。推进特色旅游商品营销体系建设。</w:t>
            </w:r>
          </w:p>
        </w:tc>
        <w:tc>
          <w:tcPr>
            <w:tcW w:w="1395"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拟订促进旅游消费的具体措施并组织实施。拟订引导社会资本参与旅游商品开发的政策、措施，并组织实施。从产品设计、生产、销售等方面入手，面向市场和游客需求，引导企业挖掘秦皇岛旅游文化，推出具有秦皇岛特色的旅游商品和纪念品。通过参加国际、国内博览会等活动，宣传推介我市特色旅游商品，推进营销体系建设。</w:t>
            </w:r>
          </w:p>
        </w:tc>
        <w:tc>
          <w:tcPr>
            <w:tcW w:w="4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0601</w:t>
            </w:r>
          </w:p>
        </w:tc>
        <w:tc>
          <w:tcPr>
            <w:tcW w:w="841"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旅游商品促进旅游消费</w:t>
            </w:r>
          </w:p>
        </w:tc>
        <w:tc>
          <w:tcPr>
            <w:tcW w:w="1609"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负责统筹协调全市旅游消费政策，拟定促进旅游消费的具体措施并组织实施。</w:t>
            </w:r>
          </w:p>
        </w:tc>
        <w:tc>
          <w:tcPr>
            <w:tcW w:w="44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w:t>
            </w:r>
          </w:p>
        </w:tc>
        <w:tc>
          <w:tcPr>
            <w:tcW w:w="1756"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促进旅游消费增长，推出特色旅游商品</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旅游商品开发数量及旅游商品在游客购物中的增长率</w:t>
            </w:r>
          </w:p>
        </w:tc>
        <w:tc>
          <w:tcPr>
            <w:tcW w:w="148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反映年度旅游商品开发成效及游客购买数</w:t>
            </w:r>
          </w:p>
        </w:tc>
        <w:tc>
          <w:tcPr>
            <w:tcW w:w="57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100-90</w:t>
            </w:r>
          </w:p>
        </w:tc>
        <w:tc>
          <w:tcPr>
            <w:tcW w:w="55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89-75</w:t>
            </w:r>
          </w:p>
        </w:tc>
        <w:tc>
          <w:tcPr>
            <w:tcW w:w="51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c>
          <w:tcPr>
            <w:tcW w:w="43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71" w:hRule="atLeast"/>
        </w:trPr>
        <w:tc>
          <w:tcPr>
            <w:tcW w:w="42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450"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79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3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39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0"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841"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0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4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w:t>
            </w:r>
          </w:p>
        </w:tc>
        <w:tc>
          <w:tcPr>
            <w:tcW w:w="175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旅游商品开发数量及旅游商品在游客购物中的数量</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反映年度旅游商品开发成效及游客认知度</w:t>
            </w:r>
          </w:p>
        </w:tc>
        <w:tc>
          <w:tcPr>
            <w:tcW w:w="57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100-90</w:t>
            </w:r>
          </w:p>
        </w:tc>
        <w:tc>
          <w:tcPr>
            <w:tcW w:w="55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89-75</w:t>
            </w:r>
          </w:p>
        </w:tc>
        <w:tc>
          <w:tcPr>
            <w:tcW w:w="51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c>
          <w:tcPr>
            <w:tcW w:w="43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450"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79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3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39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0"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841"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0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4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w:t>
            </w:r>
          </w:p>
        </w:tc>
        <w:tc>
          <w:tcPr>
            <w:tcW w:w="175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旅游商品开发数量及旅游商品在游客购物中的比重</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反映年度旅游商品开发的数量</w:t>
            </w:r>
          </w:p>
        </w:tc>
        <w:tc>
          <w:tcPr>
            <w:tcW w:w="57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100-90</w:t>
            </w:r>
          </w:p>
        </w:tc>
        <w:tc>
          <w:tcPr>
            <w:tcW w:w="55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89-75</w:t>
            </w:r>
          </w:p>
        </w:tc>
        <w:tc>
          <w:tcPr>
            <w:tcW w:w="51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c>
          <w:tcPr>
            <w:tcW w:w="43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450"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796"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旅游信息化建设</w:t>
            </w:r>
          </w:p>
        </w:tc>
        <w:tc>
          <w:tcPr>
            <w:tcW w:w="1639"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贯彻执行国家、省、市有关信息化工作的法律、法规、方针、政策，负责制订全市旅游信息化发展战略、中长期建设规划和年度计划，负责全市旅游信息化项目建设的相关工作，负责指导推进各旅游管理部门及旅游企业信息化建设，负责旅游信息化队伍建设工作。</w:t>
            </w:r>
          </w:p>
        </w:tc>
        <w:tc>
          <w:tcPr>
            <w:tcW w:w="1395"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开发旅游网站、手机APP等相关软硬件系统，提升全市旅游行业信息化水平。支持鼓励各级旅游主管部门、旅游企业通过短信、微博、微信等平台开展旅游宣传营销活动，提升竞争力。开展办公自动化软件、导游考试系统、行政审批系统等系统的开发建设，提高政府的服务能力和公众的办事便利化水平。在重点景区、街区覆盖免费无线网络，部署多媒体查询大屏终端。推动电子商务平台上线运营及维护，为旅游企业和游客带来便利。</w:t>
            </w:r>
          </w:p>
        </w:tc>
        <w:tc>
          <w:tcPr>
            <w:tcW w:w="4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0701</w:t>
            </w:r>
          </w:p>
        </w:tc>
        <w:tc>
          <w:tcPr>
            <w:tcW w:w="841"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旅游信息化建设</w:t>
            </w:r>
          </w:p>
        </w:tc>
        <w:tc>
          <w:tcPr>
            <w:tcW w:w="1609"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开展河北旅游政务宣传、形象宣传、网络宣传，投放旅游广告、组织重点旅游线路和旅游目的地的宣传推广；旅游宣传品的设计、制作；开展新闻媒体记者采访考察工作；开展信息化建设工作。</w:t>
            </w:r>
          </w:p>
        </w:tc>
        <w:tc>
          <w:tcPr>
            <w:tcW w:w="44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w:t>
            </w:r>
          </w:p>
        </w:tc>
        <w:tc>
          <w:tcPr>
            <w:tcW w:w="1756"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开发旅游网站、手机APP等相关软硬件系统，提升全市旅游行业信息化水平。支持鼓励各级旅游主管部门、旅游企业通过短信、微博、微信等平台开展旅游宣传营销活动，提升竞争力。通过开展办公自动化软件、导游考试系统、行政审批系统等系统的开发建设，提高政府的服务能力和公众的办事便利化水平。在重点景区、街区覆盖免费无线网络，部署多媒体查询大屏终端。推动电子商务平台上线运营及维护，为旅游企业和游客共享我市旅游信息提供高效服务。</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开发或优化升级网络及业务应用系统数量</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旅游委开发或优化升级旅游网络及业务应用系统的数量（个）</w:t>
            </w:r>
          </w:p>
        </w:tc>
        <w:tc>
          <w:tcPr>
            <w:tcW w:w="57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100-90</w:t>
            </w:r>
          </w:p>
        </w:tc>
        <w:tc>
          <w:tcPr>
            <w:tcW w:w="55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89-75</w:t>
            </w:r>
          </w:p>
        </w:tc>
        <w:tc>
          <w:tcPr>
            <w:tcW w:w="51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c>
          <w:tcPr>
            <w:tcW w:w="43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450"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79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3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39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0"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841"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0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4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w:t>
            </w:r>
          </w:p>
        </w:tc>
        <w:tc>
          <w:tcPr>
            <w:tcW w:w="175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开发旅游网站、手机APP等相关软硬件系统，提升全市旅游行业信息化水平。支持鼓励各级旅游主管部门、旅游企业通过短信、微博、微信等平台开展旅游宣传营销活动，提升竞争力。通过开展办公自动化软件、导游考试系统、行政审批系统等系统的开发建设，提高政府的服务能力和公众的办事便利化水平。在重点景区、街区覆盖免费无线网络，部署多媒体查询大屏终端。推动电子商务平台上线运营及维护，为旅游企业和游客共享我市旅游信息提供高效服务。</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旅游委通过大数据对A级景区进行分析的数量（个）</w:t>
            </w:r>
          </w:p>
        </w:tc>
        <w:tc>
          <w:tcPr>
            <w:tcW w:w="57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100-90</w:t>
            </w:r>
          </w:p>
        </w:tc>
        <w:tc>
          <w:tcPr>
            <w:tcW w:w="55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89-75</w:t>
            </w:r>
          </w:p>
        </w:tc>
        <w:tc>
          <w:tcPr>
            <w:tcW w:w="51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c>
          <w:tcPr>
            <w:tcW w:w="43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450"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79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3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39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0"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841"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0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4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w:t>
            </w:r>
          </w:p>
        </w:tc>
        <w:tc>
          <w:tcPr>
            <w:tcW w:w="175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网站、手机APP等相关软件运行质量，应急指挥中心的作用发挥，监控视频的安装数量；旅游信息覆盖率，旅游服务平台发布信息的数量，游客对旅游信息的满意度；全市旅游信息化发展战略、中长期建设规划和年度计划落实情况，旅游信息化队伍建设成效</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反映游客通过旅游信息化平台获取旅游信息的量和满意程度；反映游客通过旅游信息化平台获取旅游信息的量和满意程度；反映我市旅游信息化建设的进展情况</w:t>
            </w:r>
          </w:p>
        </w:tc>
        <w:tc>
          <w:tcPr>
            <w:tcW w:w="57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100-90</w:t>
            </w:r>
          </w:p>
        </w:tc>
        <w:tc>
          <w:tcPr>
            <w:tcW w:w="55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89-75</w:t>
            </w:r>
          </w:p>
        </w:tc>
        <w:tc>
          <w:tcPr>
            <w:tcW w:w="51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c>
          <w:tcPr>
            <w:tcW w:w="43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450"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796"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城市形象宣传与旅游市场推介</w:t>
            </w:r>
          </w:p>
        </w:tc>
        <w:tc>
          <w:tcPr>
            <w:tcW w:w="1639"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负责组织全市旅游整体形象的策划与推介，以及旅游资源的对外宣传推广工作。承担全市旅游政务宣传工作。负责旅游新闻发布工作。统筹媒体联络工作，建立旅游媒体宣传推介网络。承担旅游形象宣传品的策划、编印和使用管理工作，建立完善旅游资讯资料体系。拟订并组织实施旅游市场营销战略，建立完善旅游市场营销体系。承担旅游交易会的组织协调工作。承担重大旅游活动的协调、指导工作。组织协调重点旅游、重点旅游线路在主要客源市场的推广活动。承担旅游交流与合作相关事务。</w:t>
            </w:r>
          </w:p>
        </w:tc>
        <w:tc>
          <w:tcPr>
            <w:tcW w:w="1395"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旅游市场开发推广及交流合作，有效提高本市旅游的知名度、美誉度和影响力，吸引更多游客来我市旅游，促进我市旅游经济又好又快发展。在电视媒体投放旅游广告。在主流报刊投放旅游宣传版面，在各类媒体刊载有关秦皇岛市的旅游资讯。策划制作市旅游专题报道。设计制作多种旅游形象宣传手册。旅游形象广告设计精美富有影响力，新闻报道及时有效。项目实施有效提升我市旅游的知名度、影响力，扩大我市旅游品牌形象的影响力，吸引更多游客来我市旅游观光。</w:t>
            </w:r>
          </w:p>
        </w:tc>
        <w:tc>
          <w:tcPr>
            <w:tcW w:w="4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0801</w:t>
            </w:r>
          </w:p>
        </w:tc>
        <w:tc>
          <w:tcPr>
            <w:tcW w:w="841"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旅游政务及形象宣传</w:t>
            </w:r>
          </w:p>
        </w:tc>
        <w:tc>
          <w:tcPr>
            <w:tcW w:w="1609"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负责贯彻国家发展旅游业的方针、政策、法规、规范旅游市场秩序，监督管理服务质量，维护旅游消费者和经营者合法权益；组织并承担行业统计工作；承担导游考试工作；负责日常监管和行业培训，接受游客投诉，开展行风评议。</w:t>
            </w:r>
          </w:p>
        </w:tc>
        <w:tc>
          <w:tcPr>
            <w:tcW w:w="44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w:t>
            </w:r>
          </w:p>
        </w:tc>
        <w:tc>
          <w:tcPr>
            <w:tcW w:w="1756"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项目实施有效提升我市旅游的知名度、吸引力，扩大秦皇岛市旅游品牌形象的影响力，吸引更多游客来秦皇岛旅游观光。</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在平面媒体投放广告版面数</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旅游委在平面媒体投放广告的版面数（版）</w:t>
            </w:r>
          </w:p>
        </w:tc>
        <w:tc>
          <w:tcPr>
            <w:tcW w:w="57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100-90</w:t>
            </w:r>
          </w:p>
        </w:tc>
        <w:tc>
          <w:tcPr>
            <w:tcW w:w="55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89-75</w:t>
            </w:r>
          </w:p>
        </w:tc>
        <w:tc>
          <w:tcPr>
            <w:tcW w:w="51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c>
          <w:tcPr>
            <w:tcW w:w="43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450"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79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3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39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0"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841"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0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4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w:t>
            </w:r>
          </w:p>
        </w:tc>
        <w:tc>
          <w:tcPr>
            <w:tcW w:w="175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组织媒体采访次数</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组织媒体进行旅游相关采访的次数（次）</w:t>
            </w:r>
          </w:p>
        </w:tc>
        <w:tc>
          <w:tcPr>
            <w:tcW w:w="57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100-90</w:t>
            </w:r>
          </w:p>
        </w:tc>
        <w:tc>
          <w:tcPr>
            <w:tcW w:w="5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89-75</w:t>
            </w:r>
          </w:p>
        </w:tc>
        <w:tc>
          <w:tcPr>
            <w:tcW w:w="51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c>
          <w:tcPr>
            <w:tcW w:w="43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450"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79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3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39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0"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841"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0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4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w:t>
            </w:r>
          </w:p>
        </w:tc>
        <w:tc>
          <w:tcPr>
            <w:tcW w:w="175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我市旅游在全国的知名度提升</w:t>
            </w:r>
          </w:p>
        </w:tc>
        <w:tc>
          <w:tcPr>
            <w:tcW w:w="148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反映游客对我市旅游市场的认知度</w:t>
            </w:r>
          </w:p>
        </w:tc>
        <w:tc>
          <w:tcPr>
            <w:tcW w:w="57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100-90</w:t>
            </w:r>
          </w:p>
        </w:tc>
        <w:tc>
          <w:tcPr>
            <w:tcW w:w="5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89-75</w:t>
            </w:r>
          </w:p>
        </w:tc>
        <w:tc>
          <w:tcPr>
            <w:tcW w:w="51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c>
          <w:tcPr>
            <w:tcW w:w="43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450"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79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3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39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0802</w:t>
            </w:r>
          </w:p>
        </w:tc>
        <w:tc>
          <w:tcPr>
            <w:tcW w:w="841"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旅游宣传、旅游市场开发及交流合作</w:t>
            </w:r>
          </w:p>
        </w:tc>
        <w:tc>
          <w:tcPr>
            <w:tcW w:w="1609"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开展河北旅游政务宣传、形象宣传、网络宣传，投放旅游广告、组织重点旅游线路和旅游目的地的宣传推广；旅游宣传品的设计、制作；开展新闻媒体记者采访考察工作；开展信息化建设工作</w:t>
            </w:r>
          </w:p>
        </w:tc>
        <w:tc>
          <w:tcPr>
            <w:tcW w:w="44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w:t>
            </w:r>
          </w:p>
        </w:tc>
        <w:tc>
          <w:tcPr>
            <w:tcW w:w="1756"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通过旅游市场开发推广及交流合作，有效提高本市旅游的知名度、美誉度和影响力，吸引更多游客来我市旅游，从而促进我市旅游经济又好又快发展。 </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微博微信粉丝数增长量</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旅游官方微博微信粉丝增长数量（万人）</w:t>
            </w:r>
          </w:p>
        </w:tc>
        <w:tc>
          <w:tcPr>
            <w:tcW w:w="57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100-90</w:t>
            </w:r>
          </w:p>
        </w:tc>
        <w:tc>
          <w:tcPr>
            <w:tcW w:w="55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89-75</w:t>
            </w:r>
          </w:p>
        </w:tc>
        <w:tc>
          <w:tcPr>
            <w:tcW w:w="51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c>
          <w:tcPr>
            <w:tcW w:w="43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450"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79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3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39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0"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841"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0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4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w:t>
            </w:r>
          </w:p>
        </w:tc>
        <w:tc>
          <w:tcPr>
            <w:tcW w:w="175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捆绑各市设立户外广告牌数量</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在户外设立广告牌的数量（块）</w:t>
            </w:r>
          </w:p>
        </w:tc>
        <w:tc>
          <w:tcPr>
            <w:tcW w:w="57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100-90</w:t>
            </w:r>
          </w:p>
        </w:tc>
        <w:tc>
          <w:tcPr>
            <w:tcW w:w="55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89-75</w:t>
            </w:r>
          </w:p>
        </w:tc>
        <w:tc>
          <w:tcPr>
            <w:tcW w:w="51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c>
          <w:tcPr>
            <w:tcW w:w="43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450"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79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3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39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0"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841"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0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4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w:t>
            </w:r>
          </w:p>
        </w:tc>
        <w:tc>
          <w:tcPr>
            <w:tcW w:w="175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来秦游客数量和旅游总收入增幅</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反映来市游客和旅游消费增长情况</w:t>
            </w:r>
          </w:p>
        </w:tc>
        <w:tc>
          <w:tcPr>
            <w:tcW w:w="57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100-90</w:t>
            </w:r>
          </w:p>
        </w:tc>
        <w:tc>
          <w:tcPr>
            <w:tcW w:w="55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89-75</w:t>
            </w:r>
          </w:p>
        </w:tc>
        <w:tc>
          <w:tcPr>
            <w:tcW w:w="51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c>
          <w:tcPr>
            <w:tcW w:w="43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06" w:hRule="atLeast"/>
        </w:trPr>
        <w:tc>
          <w:tcPr>
            <w:tcW w:w="42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450"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79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3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39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0803</w:t>
            </w:r>
          </w:p>
        </w:tc>
        <w:tc>
          <w:tcPr>
            <w:tcW w:w="841"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鼓励引导企业拓展旅游市场</w:t>
            </w:r>
          </w:p>
        </w:tc>
        <w:tc>
          <w:tcPr>
            <w:tcW w:w="1609"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开展河北旅游政务宣传、形象宣传、网络宣传，投放旅游广告、组织重点旅游线路和旅游目的地的宣传推广；旅游宣传品的设计、制作；开展新闻媒体记者采访考察工作；开展信息化建设工作</w:t>
            </w:r>
          </w:p>
        </w:tc>
        <w:tc>
          <w:tcPr>
            <w:tcW w:w="44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w:t>
            </w:r>
          </w:p>
        </w:tc>
        <w:tc>
          <w:tcPr>
            <w:tcW w:w="1756"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通过奖励激发旅游企业开发旅游客源市场的积极性</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游客增长率</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游客人数同期增长比率</w:t>
            </w:r>
          </w:p>
        </w:tc>
        <w:tc>
          <w:tcPr>
            <w:tcW w:w="57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100-90</w:t>
            </w:r>
          </w:p>
        </w:tc>
        <w:tc>
          <w:tcPr>
            <w:tcW w:w="55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89-75</w:t>
            </w:r>
          </w:p>
        </w:tc>
        <w:tc>
          <w:tcPr>
            <w:tcW w:w="51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c>
          <w:tcPr>
            <w:tcW w:w="43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450"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79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3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39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0"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841"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0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4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w:t>
            </w:r>
          </w:p>
        </w:tc>
        <w:tc>
          <w:tcPr>
            <w:tcW w:w="175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旅游收入增长率</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旅游收入同期增长比率</w:t>
            </w:r>
          </w:p>
        </w:tc>
        <w:tc>
          <w:tcPr>
            <w:tcW w:w="57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100-90</w:t>
            </w:r>
          </w:p>
        </w:tc>
        <w:tc>
          <w:tcPr>
            <w:tcW w:w="55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89-75</w:t>
            </w:r>
          </w:p>
        </w:tc>
        <w:tc>
          <w:tcPr>
            <w:tcW w:w="51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c>
          <w:tcPr>
            <w:tcW w:w="43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450"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79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3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39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0"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841"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0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4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w:t>
            </w:r>
          </w:p>
        </w:tc>
        <w:tc>
          <w:tcPr>
            <w:tcW w:w="175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接待游客的数量</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反映旅游企业开发市场的成效</w:t>
            </w:r>
          </w:p>
        </w:tc>
        <w:tc>
          <w:tcPr>
            <w:tcW w:w="57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100-90</w:t>
            </w:r>
          </w:p>
        </w:tc>
        <w:tc>
          <w:tcPr>
            <w:tcW w:w="55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89-75</w:t>
            </w:r>
          </w:p>
        </w:tc>
        <w:tc>
          <w:tcPr>
            <w:tcW w:w="51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c>
          <w:tcPr>
            <w:tcW w:w="43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450"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w:t>
            </w:r>
          </w:p>
        </w:tc>
        <w:tc>
          <w:tcPr>
            <w:tcW w:w="796"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旅游政策理论研究、旅游统计分析</w:t>
            </w:r>
          </w:p>
        </w:tc>
        <w:tc>
          <w:tcPr>
            <w:tcW w:w="1639"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担旅游政策理论研究，向行业提供政策咨询服务。承担全市旅游综合性文件和规范性文件的起草工作。负责机关有关规范性文件的合法性审核工作。指导和推进旅游综合改革工作。负责推进依法行政，监督旅游执法工作，承担行政复议、行政诉讼和其他法律事务协调工作。承担市旅游行业普法教育工作。负责旅游经济运行监测和旅游行业统计、分析工作。组织和管理旅游调研工作。负责各类年鉴、志书的编辑工作。</w:t>
            </w:r>
          </w:p>
        </w:tc>
        <w:tc>
          <w:tcPr>
            <w:tcW w:w="1395"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开展旅游政策理论研究，向行业提供政策咨询服务，使企业知法守法用法，避免违法违规行为。开展全市旅游综合性文件和规范性文件的起草工作，指导全市旅游业发展。开展机关有关规范性文件的合法性审核工作，确保决策的科学性和合法性。指导和推进旅游综合改革工作，对涉及旅游的难点问题进行先行先试，促进旅游业转型升级。扎实推进依法行政，监督旅游执法工作，承担行政复方、行政诉讼和其他法律事务协调工作，为企业、游客的合法权益提供有力保障。积极推进旅游普法教育工作，提高全行业法治观念。开展旅游经济运行监测和旅游行业统计分析工作，</w:t>
            </w:r>
          </w:p>
        </w:tc>
        <w:tc>
          <w:tcPr>
            <w:tcW w:w="4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0901</w:t>
            </w:r>
          </w:p>
        </w:tc>
        <w:tc>
          <w:tcPr>
            <w:tcW w:w="841"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旅游政策法规的研究、制定及普法推广</w:t>
            </w:r>
          </w:p>
        </w:tc>
        <w:tc>
          <w:tcPr>
            <w:tcW w:w="1609"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负责贯彻国家发展旅游业的方针、政策、法规、规范旅游市场秩序，监督管理服务质量，维护旅游消费者和经营者合法权益；组织并承担行业统计工作；承担导游考试工作；负责日常监管和行业培训，接受游客投诉，开展行风评议。</w:t>
            </w:r>
          </w:p>
        </w:tc>
        <w:tc>
          <w:tcPr>
            <w:tcW w:w="44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w:t>
            </w:r>
          </w:p>
        </w:tc>
        <w:tc>
          <w:tcPr>
            <w:tcW w:w="1756"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政策理论研究，向行业提供政策咨询服务，让企业有法可依。承担全市旅游综合性文件和规范性文件的起草，负责机关有关规范性文件的合法性审核工作，确保文件合法合规。负责推进依法行政，监督旅游执法工作，承担行政复议、行政诉讼和其他法律事务协调工作，为游客的合法权益提供有力保障。积极推进旅游普法教育工作，提高行业法治观念。</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旅游统计数据核算规范率</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旅游统计数据核算规范率</w:t>
            </w:r>
          </w:p>
        </w:tc>
        <w:tc>
          <w:tcPr>
            <w:tcW w:w="57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100-90</w:t>
            </w:r>
          </w:p>
        </w:tc>
        <w:tc>
          <w:tcPr>
            <w:tcW w:w="55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89-75</w:t>
            </w:r>
          </w:p>
        </w:tc>
        <w:tc>
          <w:tcPr>
            <w:tcW w:w="51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c>
          <w:tcPr>
            <w:tcW w:w="43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450"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79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3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39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0"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841"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0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4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w:t>
            </w:r>
          </w:p>
        </w:tc>
        <w:tc>
          <w:tcPr>
            <w:tcW w:w="175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旅游综合改革取得的成果</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反映旅游综合改革成效</w:t>
            </w:r>
          </w:p>
        </w:tc>
        <w:tc>
          <w:tcPr>
            <w:tcW w:w="57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100-90</w:t>
            </w:r>
          </w:p>
        </w:tc>
        <w:tc>
          <w:tcPr>
            <w:tcW w:w="55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89-75</w:t>
            </w:r>
          </w:p>
        </w:tc>
        <w:tc>
          <w:tcPr>
            <w:tcW w:w="51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c>
          <w:tcPr>
            <w:tcW w:w="43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450"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79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3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39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0"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841"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0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4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w:t>
            </w:r>
          </w:p>
        </w:tc>
        <w:tc>
          <w:tcPr>
            <w:tcW w:w="175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综合性及规范性文件起草数量；规范性文件审核次数；普法工作开展次数及覆盖面。</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反映政策理论研究及行业法制建设成果</w:t>
            </w:r>
          </w:p>
        </w:tc>
        <w:tc>
          <w:tcPr>
            <w:tcW w:w="57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100-90</w:t>
            </w:r>
          </w:p>
        </w:tc>
        <w:tc>
          <w:tcPr>
            <w:tcW w:w="55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89-75</w:t>
            </w:r>
          </w:p>
        </w:tc>
        <w:tc>
          <w:tcPr>
            <w:tcW w:w="51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c>
          <w:tcPr>
            <w:tcW w:w="43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450"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96"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旅游安全预防与应急处置</w:t>
            </w:r>
          </w:p>
        </w:tc>
        <w:tc>
          <w:tcPr>
            <w:tcW w:w="1639"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协调与监督管理全市旅游安全工作，拟定旅游安全标准并组织实施。组织旅游行业安全宣传教育，依法发布旅游安全信息。拟定旅游行业突发事件应急预案，组织协调应急处置和应急救援工作。指导、协调、检查星级宾馆饭店、A级景区、旅行社安全生产监管工作。协调旅游保险、旅游援助，参与处理旅游安全事故。</w:t>
            </w:r>
          </w:p>
        </w:tc>
        <w:tc>
          <w:tcPr>
            <w:tcW w:w="1395"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指导、督促、检查全市旅游企、事业单位贯彻执行涉及旅游安全的各项法规、规章以及上级的工作部署，对违规行为依法进行查处。指导旅游安全隐患排查并督导整改。指导行业单位制定旅游安全事故应急预案并组织演练。指导旅游行业内的应急救援工作。参与处理旅游安全事故。</w:t>
            </w:r>
          </w:p>
        </w:tc>
        <w:tc>
          <w:tcPr>
            <w:tcW w:w="4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1001</w:t>
            </w:r>
          </w:p>
        </w:tc>
        <w:tc>
          <w:tcPr>
            <w:tcW w:w="841"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旅游企业安全生产监督管理</w:t>
            </w:r>
          </w:p>
        </w:tc>
        <w:tc>
          <w:tcPr>
            <w:tcW w:w="1609"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负责贯彻国家发展旅游业的方针、政策、法规、规范旅游市场秩序，监督管理服务质量，维护旅游消费者和经营者合法权益；组织并承担行业统计工作；承担导游考试工作；负责日常监管和行业培训，接受游客投诉，开展行风评议。</w:t>
            </w:r>
          </w:p>
        </w:tc>
        <w:tc>
          <w:tcPr>
            <w:tcW w:w="44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w:t>
            </w:r>
          </w:p>
        </w:tc>
        <w:tc>
          <w:tcPr>
            <w:tcW w:w="1756"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通过指导、督促、检查全市旅游企、事业单位安全生产工作，预防和减少安全生产责任事故。</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降低旅游企业事故风险</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反映全市旅游安全监管成效</w:t>
            </w:r>
          </w:p>
        </w:tc>
        <w:tc>
          <w:tcPr>
            <w:tcW w:w="57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100-90</w:t>
            </w:r>
          </w:p>
        </w:tc>
        <w:tc>
          <w:tcPr>
            <w:tcW w:w="55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89-75</w:t>
            </w:r>
          </w:p>
        </w:tc>
        <w:tc>
          <w:tcPr>
            <w:tcW w:w="51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c>
          <w:tcPr>
            <w:tcW w:w="43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450"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79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3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39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0"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841"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0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4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w:t>
            </w:r>
          </w:p>
        </w:tc>
        <w:tc>
          <w:tcPr>
            <w:tcW w:w="175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48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旅游从业人员教育培训面及素质提升情况</w:t>
            </w:r>
          </w:p>
        </w:tc>
        <w:tc>
          <w:tcPr>
            <w:tcW w:w="148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反映行业队伍建设水平</w:t>
            </w:r>
          </w:p>
        </w:tc>
        <w:tc>
          <w:tcPr>
            <w:tcW w:w="57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100-90</w:t>
            </w:r>
          </w:p>
        </w:tc>
        <w:tc>
          <w:tcPr>
            <w:tcW w:w="55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89-75</w:t>
            </w:r>
          </w:p>
        </w:tc>
        <w:tc>
          <w:tcPr>
            <w:tcW w:w="51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c>
          <w:tcPr>
            <w:tcW w:w="43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450"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79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3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39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0"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841"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0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4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w:t>
            </w:r>
          </w:p>
        </w:tc>
        <w:tc>
          <w:tcPr>
            <w:tcW w:w="175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旅游安全生产责任事故数</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反映全市旅游安全监管成效</w:t>
            </w:r>
          </w:p>
        </w:tc>
        <w:tc>
          <w:tcPr>
            <w:tcW w:w="57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100-90</w:t>
            </w:r>
          </w:p>
        </w:tc>
        <w:tc>
          <w:tcPr>
            <w:tcW w:w="55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89-75</w:t>
            </w:r>
          </w:p>
        </w:tc>
        <w:tc>
          <w:tcPr>
            <w:tcW w:w="51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c>
          <w:tcPr>
            <w:tcW w:w="43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450"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796"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旅游质量规范与综合事务管理</w:t>
            </w:r>
          </w:p>
        </w:tc>
        <w:tc>
          <w:tcPr>
            <w:tcW w:w="1639"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负责贯彻国家发展旅游业的方针、政策、法规，规范旅游市场秩序，监督管理服务质量，组织旅游者满意度评估，维护旅游消费者和经营者合法权益；协调推进旅游标准化工作，拟订旅游服务标准并组织实施。负责旅行社及其分支机构设立的核准备案。指导全市星级饭店评定委员会的工作；承担导游人员的服务管理和服务质量监督管理、考试工作；负责日常监管和行业培训；指导旅游行业精神文明建设、旅游诚信体系建设、旅游行风建设工作，接受游客投诉，开展行风评议。</w:t>
            </w:r>
          </w:p>
        </w:tc>
        <w:tc>
          <w:tcPr>
            <w:tcW w:w="1395"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导旅游企业贯彻执行国家发展旅游业的方针、政策、法规开展旅游行业管理，规范旅游行业行为，对游客满意度进行调查评估，年度评定A级旅行社、评定星级饭店。协调推进旅游标准化工作，提高旅游企业的服务水平，承担导游人员的服务管理和服务质量监督管理、考试工作；责日常监管和行业培训工作，指导旅游行业精神文明建设、旅游诚信体系建设、旅游行风建设工作。保证机关正常运转，圆满完成市政府交办的各类事项。</w:t>
            </w:r>
          </w:p>
        </w:tc>
        <w:tc>
          <w:tcPr>
            <w:tcW w:w="4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1102</w:t>
            </w:r>
          </w:p>
        </w:tc>
        <w:tc>
          <w:tcPr>
            <w:tcW w:w="841"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综合事务管理</w:t>
            </w:r>
          </w:p>
        </w:tc>
        <w:tc>
          <w:tcPr>
            <w:tcW w:w="1609"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负责贯彻国家发展旅游业的方针、政策、法规、规范旅游市场秩序，监督管理服务质量，维护旅游消费者和经营者合法权益；组织并承担行业统计工作；承担导游考试工作；负责日常监管和行业培训，接受游客投诉，开展行风评议。</w:t>
            </w:r>
          </w:p>
        </w:tc>
        <w:tc>
          <w:tcPr>
            <w:tcW w:w="44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w:t>
            </w:r>
          </w:p>
        </w:tc>
        <w:tc>
          <w:tcPr>
            <w:tcW w:w="1756"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导旅游企业贯彻执行国家发展旅游业的方针、政策、法规开展旅游行业管理，规范旅游行业行为，对游客满意度进行调查评估，评定A级旅行社、评定星级饭店。协调推进旅游标准化工作，提高旅游企业的服务水平，强化导游人员的服务管理和服务质量监督管理，落实好日常监管和行业培训工作，旅游行业精神文明建设、旅游诚信体系建设、旅游行风建设工作水平不断提升。按时保质完成月度和年度旅游统计核算任务。圆满完成市政府交办的各类事项。</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综合事务保障率</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反映保障机关正常运转,承办市政府交办的其他事项。</w:t>
            </w:r>
          </w:p>
        </w:tc>
        <w:tc>
          <w:tcPr>
            <w:tcW w:w="57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100-90</w:t>
            </w:r>
          </w:p>
        </w:tc>
        <w:tc>
          <w:tcPr>
            <w:tcW w:w="55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89-75</w:t>
            </w:r>
          </w:p>
        </w:tc>
        <w:tc>
          <w:tcPr>
            <w:tcW w:w="51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c>
          <w:tcPr>
            <w:tcW w:w="43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450"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79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3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39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0"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841"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0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4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w:t>
            </w:r>
          </w:p>
        </w:tc>
        <w:tc>
          <w:tcPr>
            <w:tcW w:w="175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旅游统计数据核算规范率</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旅游统计数据核算规范率</w:t>
            </w:r>
          </w:p>
        </w:tc>
        <w:tc>
          <w:tcPr>
            <w:tcW w:w="57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100-90</w:t>
            </w:r>
          </w:p>
        </w:tc>
        <w:tc>
          <w:tcPr>
            <w:tcW w:w="55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89-75</w:t>
            </w:r>
          </w:p>
        </w:tc>
        <w:tc>
          <w:tcPr>
            <w:tcW w:w="51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c>
          <w:tcPr>
            <w:tcW w:w="43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450"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79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3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39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0"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841"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0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4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w:t>
            </w:r>
          </w:p>
        </w:tc>
        <w:tc>
          <w:tcPr>
            <w:tcW w:w="175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旅游企业对法律法规的贯彻执行情况；旅行社评A数量；星级饭店评定数量；标准化建设、精神文明建设、诚信体系建设、行风评议情况</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反映我市对旅游企业守法经营管理力度；反映年度旅行社A级复核评定情况；反映年度星级饭店评定复核情况；反映全市旅游服务质量与管理水平</w:t>
            </w:r>
          </w:p>
        </w:tc>
        <w:tc>
          <w:tcPr>
            <w:tcW w:w="57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100-90</w:t>
            </w:r>
          </w:p>
        </w:tc>
        <w:tc>
          <w:tcPr>
            <w:tcW w:w="55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89-75</w:t>
            </w:r>
          </w:p>
        </w:tc>
        <w:tc>
          <w:tcPr>
            <w:tcW w:w="51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c>
          <w:tcPr>
            <w:tcW w:w="43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450"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796"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旅游人力资源规划与培训</w:t>
            </w:r>
          </w:p>
        </w:tc>
        <w:tc>
          <w:tcPr>
            <w:tcW w:w="1639"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拟订全市旅游人才规划，并组织实施。指导全市旅游行业教育培训工作。贯彻实施旅游从业人员职业资格标准和等级标准。协助组织导游人员资格考试和等级考试相关工作。</w:t>
            </w:r>
          </w:p>
        </w:tc>
        <w:tc>
          <w:tcPr>
            <w:tcW w:w="1395"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对全市旅游人才规划和全市旅游行业教育培训。贯彻实施旅游从业人员职业资格标准和等级标准。协助组织导游人员资格考试和等级考试相关工作，为储备优秀旅游人才，提高全市旅游从业者的服务意识和服务水平而努力。</w:t>
            </w:r>
          </w:p>
        </w:tc>
        <w:tc>
          <w:tcPr>
            <w:tcW w:w="4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1201</w:t>
            </w:r>
          </w:p>
        </w:tc>
        <w:tc>
          <w:tcPr>
            <w:tcW w:w="841"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旅游行业教育与培训</w:t>
            </w:r>
          </w:p>
        </w:tc>
        <w:tc>
          <w:tcPr>
            <w:tcW w:w="1609"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拟订全市旅游人才规划并组织实施。组织开展形式多样的旅游行业教育培训活动。贯彻实施旅游从业人员职业资格标准和等级标准。协助组织导游人员资格考试和等级考试。</w:t>
            </w:r>
          </w:p>
        </w:tc>
        <w:tc>
          <w:tcPr>
            <w:tcW w:w="44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w:t>
            </w:r>
          </w:p>
        </w:tc>
        <w:tc>
          <w:tcPr>
            <w:tcW w:w="1756" w:type="dxa"/>
            <w:vMerge w:val="restart"/>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对全市旅游人才规划和全市旅游行业教育培训。贯彻实施旅游从业人员职业资格标准和等级标准。协助组织导游人员资格考试和等级考试相关工作，进一步储备旅游人才，提高全市旅游从业者的服务意识和服务水平。按时保质完成导游考试工作，提高规范化程度</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旅游从业人员教育培训面及素质提升情况</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反映行业队伍建设水平</w:t>
            </w:r>
          </w:p>
        </w:tc>
        <w:tc>
          <w:tcPr>
            <w:tcW w:w="57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100-90</w:t>
            </w:r>
          </w:p>
        </w:tc>
        <w:tc>
          <w:tcPr>
            <w:tcW w:w="55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89-75</w:t>
            </w:r>
          </w:p>
        </w:tc>
        <w:tc>
          <w:tcPr>
            <w:tcW w:w="51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c>
          <w:tcPr>
            <w:tcW w:w="43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450"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79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3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39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0"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841"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0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4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w:t>
            </w:r>
          </w:p>
        </w:tc>
        <w:tc>
          <w:tcPr>
            <w:tcW w:w="175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导游从业资格考试违纪率</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年度导游从业资格考试违纪比例</w:t>
            </w:r>
          </w:p>
        </w:tc>
        <w:tc>
          <w:tcPr>
            <w:tcW w:w="57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100-90</w:t>
            </w:r>
          </w:p>
        </w:tc>
        <w:tc>
          <w:tcPr>
            <w:tcW w:w="55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89-75</w:t>
            </w:r>
          </w:p>
        </w:tc>
        <w:tc>
          <w:tcPr>
            <w:tcW w:w="51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c>
          <w:tcPr>
            <w:tcW w:w="43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450"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5"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79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3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395"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30"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p>
        </w:tc>
        <w:tc>
          <w:tcPr>
            <w:tcW w:w="841"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609"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44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w:t>
            </w:r>
          </w:p>
        </w:tc>
        <w:tc>
          <w:tcPr>
            <w:tcW w:w="1756" w:type="dxa"/>
            <w:vMerge w:val="continue"/>
            <w:tcBorders>
              <w:tl2br w:val="nil"/>
              <w:tr2bl w:val="nil"/>
            </w:tcBorders>
            <w:shd w:val="clear" w:color="auto" w:fill="auto"/>
            <w:vAlign w:val="center"/>
          </w:tcPr>
          <w:p>
            <w:pPr>
              <w:rPr>
                <w:rFonts w:hint="eastAsia" w:ascii="宋体" w:hAnsi="宋体" w:eastAsia="宋体" w:cs="宋体"/>
                <w:i w:val="0"/>
                <w:color w:val="000000"/>
                <w:sz w:val="18"/>
                <w:szCs w:val="18"/>
                <w:u w:val="none"/>
              </w:rPr>
            </w:pP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导游从业资格考试通过率</w:t>
            </w:r>
          </w:p>
        </w:tc>
        <w:tc>
          <w:tcPr>
            <w:tcW w:w="148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导游从业资格考试通过数量</w:t>
            </w:r>
          </w:p>
        </w:tc>
        <w:tc>
          <w:tcPr>
            <w:tcW w:w="57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100-90</w:t>
            </w:r>
          </w:p>
        </w:tc>
        <w:tc>
          <w:tcPr>
            <w:tcW w:w="55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89-75</w:t>
            </w:r>
          </w:p>
        </w:tc>
        <w:tc>
          <w:tcPr>
            <w:tcW w:w="510"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c>
          <w:tcPr>
            <w:tcW w:w="435" w:type="dxa"/>
            <w:tcBorders>
              <w:tl2br w:val="nil"/>
              <w:tr2bl w:val="nil"/>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60以下</w:t>
            </w:r>
          </w:p>
        </w:tc>
      </w:tr>
    </w:tbl>
    <w:p>
      <w:pPr>
        <w:keepNext w:val="0"/>
        <w:keepLines w:val="0"/>
        <w:pageBreakBefore w:val="0"/>
        <w:kinsoku/>
        <w:wordWrap/>
        <w:overflowPunct/>
        <w:topLinePunct w:val="0"/>
        <w:autoSpaceDE/>
        <w:autoSpaceDN/>
        <w:bidi w:val="0"/>
        <w:adjustRightInd/>
        <w:spacing w:after="0" w:line="360" w:lineRule="auto"/>
        <w:ind w:firstLine="0"/>
        <w:textAlignment w:val="auto"/>
        <w:rPr>
          <w:rFonts w:hint="eastAsia" w:ascii="仿宋" w:hAnsi="仿宋" w:eastAsia="仿宋" w:cs="Times New Roman"/>
          <w:szCs w:val="32"/>
        </w:rPr>
      </w:pPr>
    </w:p>
    <w:p>
      <w:pPr>
        <w:keepNext w:val="0"/>
        <w:keepLines w:val="0"/>
        <w:pageBreakBefore w:val="0"/>
        <w:kinsoku/>
        <w:wordWrap/>
        <w:overflowPunct/>
        <w:topLinePunct w:val="0"/>
        <w:autoSpaceDE/>
        <w:autoSpaceDN/>
        <w:bidi w:val="0"/>
        <w:adjustRightInd/>
        <w:spacing w:after="0" w:line="360" w:lineRule="auto"/>
        <w:ind w:firstLine="640" w:firstLineChars="200"/>
        <w:textAlignment w:val="auto"/>
        <w:rPr>
          <w:rFonts w:hint="eastAsia" w:ascii="黑体" w:hAnsi="黑体" w:eastAsia="黑体" w:cs="黑体"/>
          <w:b w:val="0"/>
          <w:bCs/>
          <w:szCs w:val="32"/>
        </w:rPr>
      </w:pPr>
    </w:p>
    <w:p>
      <w:pPr>
        <w:keepNext w:val="0"/>
        <w:keepLines w:val="0"/>
        <w:pageBreakBefore w:val="0"/>
        <w:kinsoku/>
        <w:wordWrap/>
        <w:overflowPunct/>
        <w:topLinePunct w:val="0"/>
        <w:autoSpaceDE/>
        <w:autoSpaceDN/>
        <w:bidi w:val="0"/>
        <w:adjustRightInd/>
        <w:spacing w:after="0" w:line="360" w:lineRule="auto"/>
        <w:ind w:firstLine="640" w:firstLineChars="200"/>
        <w:textAlignment w:val="auto"/>
        <w:rPr>
          <w:rFonts w:hint="eastAsia" w:ascii="黑体" w:hAnsi="黑体" w:eastAsia="黑体" w:cs="黑体"/>
          <w:b w:val="0"/>
          <w:bCs/>
          <w:szCs w:val="32"/>
        </w:rPr>
      </w:pPr>
    </w:p>
    <w:p>
      <w:pPr>
        <w:keepNext w:val="0"/>
        <w:keepLines w:val="0"/>
        <w:pageBreakBefore w:val="0"/>
        <w:kinsoku/>
        <w:wordWrap/>
        <w:overflowPunct/>
        <w:topLinePunct w:val="0"/>
        <w:autoSpaceDE/>
        <w:autoSpaceDN/>
        <w:bidi w:val="0"/>
        <w:adjustRightInd/>
        <w:spacing w:after="0" w:line="360" w:lineRule="auto"/>
        <w:ind w:firstLine="640" w:firstLineChars="200"/>
        <w:textAlignment w:val="auto"/>
        <w:rPr>
          <w:rFonts w:hint="eastAsia" w:ascii="黑体" w:hAnsi="黑体" w:eastAsia="黑体" w:cs="黑体"/>
          <w:b w:val="0"/>
          <w:bCs/>
          <w:szCs w:val="32"/>
        </w:rPr>
      </w:pPr>
    </w:p>
    <w:p>
      <w:pPr>
        <w:keepNext w:val="0"/>
        <w:keepLines w:val="0"/>
        <w:pageBreakBefore w:val="0"/>
        <w:kinsoku/>
        <w:wordWrap/>
        <w:overflowPunct/>
        <w:topLinePunct w:val="0"/>
        <w:autoSpaceDE/>
        <w:autoSpaceDN/>
        <w:bidi w:val="0"/>
        <w:adjustRightInd/>
        <w:spacing w:after="0" w:line="360" w:lineRule="auto"/>
        <w:ind w:firstLine="640" w:firstLineChars="200"/>
        <w:textAlignment w:val="auto"/>
        <w:rPr>
          <w:rFonts w:hint="eastAsia" w:ascii="黑体" w:hAnsi="黑体" w:eastAsia="黑体" w:cs="黑体"/>
          <w:b w:val="0"/>
          <w:bCs/>
          <w:szCs w:val="32"/>
        </w:rPr>
      </w:pPr>
    </w:p>
    <w:p>
      <w:pPr>
        <w:keepNext w:val="0"/>
        <w:keepLines w:val="0"/>
        <w:pageBreakBefore w:val="0"/>
        <w:kinsoku/>
        <w:wordWrap/>
        <w:overflowPunct/>
        <w:topLinePunct w:val="0"/>
        <w:autoSpaceDE/>
        <w:autoSpaceDN/>
        <w:bidi w:val="0"/>
        <w:adjustRightInd/>
        <w:spacing w:after="0" w:line="360" w:lineRule="auto"/>
        <w:ind w:firstLine="640" w:firstLineChars="200"/>
        <w:textAlignment w:val="auto"/>
        <w:rPr>
          <w:rFonts w:hint="eastAsia" w:ascii="黑体" w:hAnsi="黑体" w:eastAsia="黑体" w:cs="黑体"/>
          <w:b w:val="0"/>
          <w:bCs/>
          <w:szCs w:val="32"/>
        </w:rPr>
      </w:pPr>
    </w:p>
    <w:p>
      <w:pPr>
        <w:keepNext w:val="0"/>
        <w:keepLines w:val="0"/>
        <w:pageBreakBefore w:val="0"/>
        <w:kinsoku/>
        <w:wordWrap/>
        <w:overflowPunct/>
        <w:topLinePunct w:val="0"/>
        <w:autoSpaceDE/>
        <w:autoSpaceDN/>
        <w:bidi w:val="0"/>
        <w:adjustRightInd/>
        <w:spacing w:after="0" w:line="360" w:lineRule="auto"/>
        <w:ind w:firstLine="640" w:firstLineChars="200"/>
        <w:textAlignment w:val="auto"/>
        <w:rPr>
          <w:rFonts w:hint="eastAsia" w:ascii="黑体" w:hAnsi="黑体" w:eastAsia="黑体" w:cs="黑体"/>
          <w:b w:val="0"/>
          <w:bCs/>
          <w:szCs w:val="32"/>
        </w:rPr>
      </w:pPr>
      <w:r>
        <w:rPr>
          <w:rFonts w:hint="eastAsia" w:ascii="黑体" w:hAnsi="黑体" w:eastAsia="黑体" w:cs="黑体"/>
          <w:b w:val="0"/>
          <w:bCs/>
          <w:szCs w:val="32"/>
        </w:rPr>
        <w:t>六、政府采购预算情况</w:t>
      </w:r>
    </w:p>
    <w:p>
      <w:pPr>
        <w:keepNext w:val="0"/>
        <w:keepLines w:val="0"/>
        <w:pageBreakBefore w:val="0"/>
        <w:kinsoku/>
        <w:wordWrap/>
        <w:overflowPunct/>
        <w:topLinePunct w:val="0"/>
        <w:autoSpaceDE/>
        <w:autoSpaceDN/>
        <w:bidi w:val="0"/>
        <w:adjustRightInd/>
        <w:spacing w:after="0" w:line="360" w:lineRule="auto"/>
        <w:ind w:firstLine="640" w:firstLineChars="200"/>
        <w:textAlignment w:val="auto"/>
        <w:rPr>
          <w:rFonts w:ascii="仿宋" w:hAnsi="仿宋" w:eastAsia="仿宋"/>
          <w:szCs w:val="32"/>
        </w:rPr>
      </w:pPr>
      <w:r>
        <w:rPr>
          <w:rFonts w:hint="eastAsia" w:ascii="仿宋" w:hAnsi="仿宋" w:eastAsia="仿宋" w:cs="Times New Roman"/>
          <w:szCs w:val="32"/>
          <w:lang w:eastAsia="zh-CN"/>
        </w:rPr>
        <w:t>2019</w:t>
      </w:r>
      <w:r>
        <w:rPr>
          <w:rFonts w:ascii="仿宋" w:hAnsi="仿宋" w:eastAsia="仿宋" w:cs="Times New Roman"/>
          <w:szCs w:val="32"/>
        </w:rPr>
        <w:t xml:space="preserve"> </w:t>
      </w:r>
      <w:r>
        <w:rPr>
          <w:rFonts w:ascii="仿宋" w:hAnsi="仿宋" w:eastAsia="仿宋"/>
          <w:szCs w:val="32"/>
        </w:rPr>
        <w:t>年，</w:t>
      </w:r>
      <w:r>
        <w:rPr>
          <w:rFonts w:ascii="仿宋" w:hAnsi="仿宋" w:eastAsia="仿宋" w:cs="Times New Roman"/>
          <w:szCs w:val="32"/>
        </w:rPr>
        <w:t>我</w:t>
      </w:r>
      <w:r>
        <w:rPr>
          <w:rFonts w:hint="eastAsia" w:ascii="仿宋" w:hAnsi="仿宋" w:eastAsia="仿宋" w:cs="Times New Roman"/>
          <w:szCs w:val="32"/>
        </w:rPr>
        <w:t>部门</w:t>
      </w:r>
      <w:r>
        <w:rPr>
          <w:rFonts w:ascii="仿宋" w:hAnsi="仿宋" w:eastAsia="仿宋" w:cs="Times New Roman"/>
          <w:szCs w:val="32"/>
        </w:rPr>
        <w:t>安排政府采购预算</w:t>
      </w:r>
      <w:r>
        <w:rPr>
          <w:rFonts w:hint="eastAsia" w:ascii="仿宋" w:hAnsi="仿宋" w:eastAsia="仿宋" w:cs="Times New Roman"/>
          <w:szCs w:val="32"/>
          <w:lang w:val="en-US" w:eastAsia="zh-CN"/>
        </w:rPr>
        <w:t>0</w:t>
      </w:r>
      <w:r>
        <w:rPr>
          <w:rFonts w:ascii="仿宋" w:hAnsi="仿宋" w:eastAsia="仿宋" w:cs="Times New Roman"/>
          <w:szCs w:val="32"/>
        </w:rPr>
        <w:t>万元。具体</w:t>
      </w:r>
      <w:r>
        <w:rPr>
          <w:rFonts w:ascii="仿宋" w:hAnsi="仿宋" w:eastAsia="仿宋"/>
          <w:szCs w:val="32"/>
        </w:rPr>
        <w:t>内容见下表。</w:t>
      </w:r>
    </w:p>
    <w:p>
      <w:pPr>
        <w:keepNext w:val="0"/>
        <w:keepLines w:val="0"/>
        <w:pageBreakBefore w:val="0"/>
        <w:kinsoku/>
        <w:wordWrap/>
        <w:overflowPunct/>
        <w:topLinePunct w:val="0"/>
        <w:autoSpaceDE/>
        <w:autoSpaceDN/>
        <w:bidi w:val="0"/>
        <w:adjustRightInd/>
        <w:spacing w:after="0" w:line="360" w:lineRule="auto"/>
        <w:ind w:left="10" w:hanging="10"/>
        <w:jc w:val="center"/>
        <w:textAlignment w:val="auto"/>
        <w:rPr>
          <w:rFonts w:ascii="仿宋" w:hAnsi="仿宋" w:eastAsia="仿宋"/>
          <w:szCs w:val="32"/>
        </w:rPr>
      </w:pPr>
      <w:r>
        <w:rPr>
          <w:rFonts w:ascii="仿宋" w:hAnsi="仿宋" w:eastAsia="仿宋"/>
          <w:szCs w:val="32"/>
        </w:rPr>
        <w:t>部门政府采购预算</w:t>
      </w:r>
    </w:p>
    <w:p>
      <w:pPr>
        <w:keepNext w:val="0"/>
        <w:keepLines w:val="0"/>
        <w:pageBreakBefore w:val="0"/>
        <w:kinsoku/>
        <w:wordWrap/>
        <w:overflowPunct/>
        <w:topLinePunct w:val="0"/>
        <w:autoSpaceDE/>
        <w:autoSpaceDN/>
        <w:bidi w:val="0"/>
        <w:adjustRightInd/>
        <w:spacing w:after="0" w:line="360" w:lineRule="auto"/>
        <w:ind w:left="2" w:firstLine="0"/>
        <w:jc w:val="both"/>
        <w:textAlignment w:val="auto"/>
        <w:rPr>
          <w:rFonts w:ascii="仿宋" w:hAnsi="仿宋" w:eastAsia="仿宋"/>
          <w:szCs w:val="32"/>
        </w:rPr>
      </w:pPr>
      <w:r>
        <w:rPr>
          <w:rFonts w:hint="eastAsia" w:ascii="仿宋" w:hAnsi="仿宋" w:eastAsia="仿宋"/>
          <w:szCs w:val="32"/>
          <w:lang w:eastAsia="zh-CN"/>
        </w:rPr>
        <w:t>秦皇岛市旅游委员会</w:t>
      </w:r>
      <w:r>
        <w:rPr>
          <w:rFonts w:ascii="仿宋" w:hAnsi="仿宋" w:eastAsia="仿宋"/>
          <w:szCs w:val="32"/>
        </w:rPr>
        <w:tab/>
      </w:r>
      <w:r>
        <w:rPr>
          <w:rFonts w:hint="eastAsia" w:ascii="仿宋" w:hAnsi="仿宋" w:eastAsia="仿宋"/>
          <w:szCs w:val="32"/>
          <w:lang w:val="en-US" w:eastAsia="zh-CN"/>
        </w:rPr>
        <w:t xml:space="preserve">                                                            </w:t>
      </w:r>
      <w:r>
        <w:rPr>
          <w:rFonts w:ascii="仿宋" w:hAnsi="仿宋" w:eastAsia="仿宋"/>
          <w:szCs w:val="32"/>
        </w:rPr>
        <w:t>单位：万元</w:t>
      </w:r>
    </w:p>
    <w:tbl>
      <w:tblPr>
        <w:tblStyle w:val="6"/>
        <w:tblW w:w="14835" w:type="dxa"/>
        <w:tblInd w:w="304" w:type="dxa"/>
        <w:tblLayout w:type="fixed"/>
        <w:tblCellMar>
          <w:top w:w="65" w:type="dxa"/>
          <w:left w:w="108" w:type="dxa"/>
          <w:bottom w:w="0" w:type="dxa"/>
          <w:right w:w="54" w:type="dxa"/>
        </w:tblCellMar>
      </w:tblPr>
      <w:tblGrid>
        <w:gridCol w:w="1605"/>
        <w:gridCol w:w="1268"/>
        <w:gridCol w:w="761"/>
        <w:gridCol w:w="1302"/>
        <w:gridCol w:w="760"/>
        <w:gridCol w:w="820"/>
        <w:gridCol w:w="1029"/>
        <w:gridCol w:w="930"/>
        <w:gridCol w:w="960"/>
        <w:gridCol w:w="1170"/>
        <w:gridCol w:w="1110"/>
        <w:gridCol w:w="1155"/>
        <w:gridCol w:w="1065"/>
        <w:gridCol w:w="900"/>
      </w:tblGrid>
      <w:tr>
        <w:tblPrEx>
          <w:tblLayout w:type="fixed"/>
          <w:tblCellMar>
            <w:top w:w="65" w:type="dxa"/>
            <w:left w:w="108" w:type="dxa"/>
            <w:bottom w:w="0" w:type="dxa"/>
            <w:right w:w="54" w:type="dxa"/>
          </w:tblCellMar>
        </w:tblPrEx>
        <w:trPr>
          <w:trHeight w:val="698" w:hRule="atLeast"/>
        </w:trPr>
        <w:tc>
          <w:tcPr>
            <w:tcW w:w="2873" w:type="dxa"/>
            <w:gridSpan w:val="2"/>
            <w:tcBorders>
              <w:top w:val="single" w:color="000000" w:sz="6" w:space="0"/>
              <w:left w:val="single" w:color="000000" w:sz="6" w:space="0"/>
              <w:bottom w:val="single" w:color="000000" w:sz="6" w:space="0"/>
              <w:right w:val="single" w:color="000000" w:sz="6" w:space="0"/>
            </w:tcBorders>
          </w:tcPr>
          <w:p>
            <w:pPr>
              <w:keepNext w:val="0"/>
              <w:keepLines w:val="0"/>
              <w:pageBreakBefore w:val="0"/>
              <w:kinsoku/>
              <w:wordWrap/>
              <w:overflowPunct/>
              <w:topLinePunct w:val="0"/>
              <w:autoSpaceDE/>
              <w:autoSpaceDN/>
              <w:bidi w:val="0"/>
              <w:adjustRightInd/>
              <w:spacing w:after="0" w:line="360" w:lineRule="auto"/>
              <w:ind w:right="47" w:firstLine="0"/>
              <w:jc w:val="center"/>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政府采购项目来源</w:t>
            </w:r>
          </w:p>
        </w:tc>
        <w:tc>
          <w:tcPr>
            <w:tcW w:w="761"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pacing w:after="0" w:line="360" w:lineRule="auto"/>
              <w:ind w:firstLine="0"/>
              <w:jc w:val="center"/>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采购物品名称</w:t>
            </w:r>
          </w:p>
        </w:tc>
        <w:tc>
          <w:tcPr>
            <w:tcW w:w="1302"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pacing w:after="0" w:line="360" w:lineRule="auto"/>
              <w:ind w:firstLine="0"/>
              <w:jc w:val="center"/>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政府采购目录序号</w:t>
            </w:r>
          </w:p>
        </w:tc>
        <w:tc>
          <w:tcPr>
            <w:tcW w:w="760"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pacing w:after="0" w:line="360" w:lineRule="auto"/>
              <w:ind w:firstLine="0"/>
              <w:jc w:val="center"/>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数量单位</w:t>
            </w:r>
          </w:p>
        </w:tc>
        <w:tc>
          <w:tcPr>
            <w:tcW w:w="820"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pacing w:after="0" w:line="360" w:lineRule="auto"/>
              <w:ind w:left="120" w:firstLine="0"/>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数量</w:t>
            </w:r>
          </w:p>
        </w:tc>
        <w:tc>
          <w:tcPr>
            <w:tcW w:w="1029"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pacing w:after="0" w:line="360" w:lineRule="auto"/>
              <w:ind w:left="130" w:firstLine="0"/>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单价</w:t>
            </w:r>
          </w:p>
        </w:tc>
        <w:tc>
          <w:tcPr>
            <w:tcW w:w="7290" w:type="dxa"/>
            <w:gridSpan w:val="7"/>
            <w:tcBorders>
              <w:top w:val="single" w:color="000000" w:sz="6" w:space="0"/>
              <w:left w:val="single" w:color="000000" w:sz="6" w:space="0"/>
              <w:bottom w:val="single" w:color="000000" w:sz="6" w:space="0"/>
              <w:right w:val="single" w:color="000000" w:sz="6" w:space="0"/>
            </w:tcBorders>
          </w:tcPr>
          <w:p>
            <w:pPr>
              <w:keepNext w:val="0"/>
              <w:keepLines w:val="0"/>
              <w:pageBreakBefore w:val="0"/>
              <w:kinsoku/>
              <w:wordWrap/>
              <w:overflowPunct/>
              <w:topLinePunct w:val="0"/>
              <w:autoSpaceDE/>
              <w:autoSpaceDN/>
              <w:bidi w:val="0"/>
              <w:adjustRightInd/>
              <w:spacing w:after="0" w:line="360" w:lineRule="auto"/>
              <w:ind w:right="52" w:firstLine="0"/>
              <w:jc w:val="center"/>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政府采购金额</w:t>
            </w:r>
          </w:p>
        </w:tc>
      </w:tr>
      <w:tr>
        <w:tblPrEx>
          <w:tblLayout w:type="fixed"/>
          <w:tblCellMar>
            <w:top w:w="65" w:type="dxa"/>
            <w:left w:w="108" w:type="dxa"/>
            <w:bottom w:w="0" w:type="dxa"/>
            <w:right w:w="54" w:type="dxa"/>
          </w:tblCellMar>
        </w:tblPrEx>
        <w:trPr>
          <w:trHeight w:val="698" w:hRule="atLeast"/>
        </w:trPr>
        <w:tc>
          <w:tcPr>
            <w:tcW w:w="1605"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pacing w:after="0" w:line="360" w:lineRule="auto"/>
              <w:ind w:right="49" w:firstLine="0"/>
              <w:jc w:val="center"/>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项目名称</w:t>
            </w:r>
          </w:p>
        </w:tc>
        <w:tc>
          <w:tcPr>
            <w:tcW w:w="1268"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pacing w:after="0" w:line="360" w:lineRule="auto"/>
              <w:ind w:left="2" w:firstLine="0"/>
              <w:jc w:val="both"/>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预算资金</w:t>
            </w:r>
          </w:p>
        </w:tc>
        <w:tc>
          <w:tcPr>
            <w:tcW w:w="761" w:type="dxa"/>
            <w:vMerge w:val="continue"/>
            <w:tcBorders>
              <w:top w:val="nil"/>
              <w:left w:val="single" w:color="000000" w:sz="6" w:space="0"/>
              <w:bottom w:val="nil"/>
              <w:right w:val="single" w:color="000000" w:sz="6" w:space="0"/>
            </w:tcBorders>
          </w:tcPr>
          <w:p>
            <w:pPr>
              <w:keepNext w:val="0"/>
              <w:keepLines w:val="0"/>
              <w:pageBreakBefore w:val="0"/>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rPr>
            </w:pPr>
          </w:p>
        </w:tc>
        <w:tc>
          <w:tcPr>
            <w:tcW w:w="1302" w:type="dxa"/>
            <w:vMerge w:val="continue"/>
            <w:tcBorders>
              <w:top w:val="nil"/>
              <w:left w:val="single" w:color="000000" w:sz="6" w:space="0"/>
              <w:bottom w:val="nil"/>
              <w:right w:val="single" w:color="000000" w:sz="6" w:space="0"/>
            </w:tcBorders>
          </w:tcPr>
          <w:p>
            <w:pPr>
              <w:keepNext w:val="0"/>
              <w:keepLines w:val="0"/>
              <w:pageBreakBefore w:val="0"/>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rPr>
            </w:pPr>
          </w:p>
        </w:tc>
        <w:tc>
          <w:tcPr>
            <w:tcW w:w="760" w:type="dxa"/>
            <w:vMerge w:val="continue"/>
            <w:tcBorders>
              <w:top w:val="nil"/>
              <w:left w:val="single" w:color="000000" w:sz="6" w:space="0"/>
              <w:bottom w:val="nil"/>
              <w:right w:val="single" w:color="000000" w:sz="6" w:space="0"/>
            </w:tcBorders>
          </w:tcPr>
          <w:p>
            <w:pPr>
              <w:keepNext w:val="0"/>
              <w:keepLines w:val="0"/>
              <w:pageBreakBefore w:val="0"/>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rPr>
            </w:pPr>
          </w:p>
        </w:tc>
        <w:tc>
          <w:tcPr>
            <w:tcW w:w="820" w:type="dxa"/>
            <w:vMerge w:val="continue"/>
            <w:tcBorders>
              <w:top w:val="nil"/>
              <w:left w:val="single" w:color="000000" w:sz="6" w:space="0"/>
              <w:bottom w:val="nil"/>
              <w:right w:val="single" w:color="000000" w:sz="6" w:space="0"/>
            </w:tcBorders>
          </w:tcPr>
          <w:p>
            <w:pPr>
              <w:keepNext w:val="0"/>
              <w:keepLines w:val="0"/>
              <w:pageBreakBefore w:val="0"/>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rPr>
            </w:pPr>
          </w:p>
        </w:tc>
        <w:tc>
          <w:tcPr>
            <w:tcW w:w="1029" w:type="dxa"/>
            <w:vMerge w:val="continue"/>
            <w:tcBorders>
              <w:top w:val="nil"/>
              <w:left w:val="single" w:color="000000" w:sz="6" w:space="0"/>
              <w:bottom w:val="nil"/>
              <w:right w:val="single" w:color="000000" w:sz="6" w:space="0"/>
            </w:tcBorders>
          </w:tcPr>
          <w:p>
            <w:pPr>
              <w:keepNext w:val="0"/>
              <w:keepLines w:val="0"/>
              <w:pageBreakBefore w:val="0"/>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rPr>
            </w:pPr>
          </w:p>
        </w:tc>
        <w:tc>
          <w:tcPr>
            <w:tcW w:w="930"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pacing w:after="0" w:line="360" w:lineRule="auto"/>
              <w:ind w:left="130" w:firstLine="0"/>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总计</w:t>
            </w:r>
          </w:p>
        </w:tc>
        <w:tc>
          <w:tcPr>
            <w:tcW w:w="5460" w:type="dxa"/>
            <w:gridSpan w:val="5"/>
            <w:tcBorders>
              <w:top w:val="single" w:color="000000" w:sz="6" w:space="0"/>
              <w:left w:val="single" w:color="000000" w:sz="6" w:space="0"/>
              <w:bottom w:val="single" w:color="000000" w:sz="6" w:space="0"/>
              <w:right w:val="single" w:color="000000" w:sz="6" w:space="0"/>
            </w:tcBorders>
          </w:tcPr>
          <w:p>
            <w:pPr>
              <w:keepNext w:val="0"/>
              <w:keepLines w:val="0"/>
              <w:pageBreakBefore w:val="0"/>
              <w:kinsoku/>
              <w:wordWrap/>
              <w:overflowPunct/>
              <w:topLinePunct w:val="0"/>
              <w:autoSpaceDE/>
              <w:autoSpaceDN/>
              <w:bidi w:val="0"/>
              <w:adjustRightInd/>
              <w:spacing w:after="0" w:line="360" w:lineRule="auto"/>
              <w:ind w:right="52" w:firstLine="0"/>
              <w:jc w:val="center"/>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当年部门预算安排资金</w:t>
            </w:r>
          </w:p>
        </w:tc>
        <w:tc>
          <w:tcPr>
            <w:tcW w:w="900"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pacing w:after="0" w:line="360" w:lineRule="auto"/>
              <w:ind w:firstLine="0"/>
              <w:jc w:val="center"/>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其他渠道资金</w:t>
            </w:r>
          </w:p>
        </w:tc>
      </w:tr>
      <w:tr>
        <w:tblPrEx>
          <w:tblLayout w:type="fixed"/>
          <w:tblCellMar>
            <w:top w:w="65" w:type="dxa"/>
            <w:left w:w="108" w:type="dxa"/>
            <w:bottom w:w="0" w:type="dxa"/>
            <w:right w:w="54" w:type="dxa"/>
          </w:tblCellMar>
        </w:tblPrEx>
        <w:trPr>
          <w:trHeight w:val="2275" w:hRule="atLeast"/>
        </w:trPr>
        <w:tc>
          <w:tcPr>
            <w:tcW w:w="1605" w:type="dxa"/>
            <w:vMerge w:val="continue"/>
            <w:tcBorders>
              <w:top w:val="nil"/>
              <w:left w:val="single" w:color="000000" w:sz="6" w:space="0"/>
              <w:bottom w:val="single" w:color="000000" w:sz="6" w:space="0"/>
              <w:right w:val="single" w:color="000000" w:sz="6" w:space="0"/>
            </w:tcBorders>
          </w:tcPr>
          <w:p>
            <w:pPr>
              <w:keepNext w:val="0"/>
              <w:keepLines w:val="0"/>
              <w:pageBreakBefore w:val="0"/>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highlight w:val="red"/>
              </w:rPr>
            </w:pPr>
          </w:p>
        </w:tc>
        <w:tc>
          <w:tcPr>
            <w:tcW w:w="1268" w:type="dxa"/>
            <w:vMerge w:val="continue"/>
            <w:tcBorders>
              <w:top w:val="nil"/>
              <w:left w:val="single" w:color="000000" w:sz="6" w:space="0"/>
              <w:bottom w:val="single" w:color="000000" w:sz="6" w:space="0"/>
              <w:right w:val="single" w:color="000000" w:sz="6" w:space="0"/>
            </w:tcBorders>
          </w:tcPr>
          <w:p>
            <w:pPr>
              <w:keepNext w:val="0"/>
              <w:keepLines w:val="0"/>
              <w:pageBreakBefore w:val="0"/>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highlight w:val="red"/>
              </w:rPr>
            </w:pPr>
          </w:p>
        </w:tc>
        <w:tc>
          <w:tcPr>
            <w:tcW w:w="761" w:type="dxa"/>
            <w:vMerge w:val="continue"/>
            <w:tcBorders>
              <w:top w:val="nil"/>
              <w:left w:val="single" w:color="000000" w:sz="6" w:space="0"/>
              <w:bottom w:val="single" w:color="000000" w:sz="6" w:space="0"/>
              <w:right w:val="single" w:color="000000" w:sz="6" w:space="0"/>
            </w:tcBorders>
          </w:tcPr>
          <w:p>
            <w:pPr>
              <w:keepNext w:val="0"/>
              <w:keepLines w:val="0"/>
              <w:pageBreakBefore w:val="0"/>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highlight w:val="red"/>
              </w:rPr>
            </w:pPr>
          </w:p>
        </w:tc>
        <w:tc>
          <w:tcPr>
            <w:tcW w:w="1302" w:type="dxa"/>
            <w:vMerge w:val="continue"/>
            <w:tcBorders>
              <w:top w:val="nil"/>
              <w:left w:val="single" w:color="000000" w:sz="6" w:space="0"/>
              <w:bottom w:val="single" w:color="000000" w:sz="6" w:space="0"/>
              <w:right w:val="single" w:color="000000" w:sz="6" w:space="0"/>
            </w:tcBorders>
          </w:tcPr>
          <w:p>
            <w:pPr>
              <w:keepNext w:val="0"/>
              <w:keepLines w:val="0"/>
              <w:pageBreakBefore w:val="0"/>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highlight w:val="red"/>
              </w:rPr>
            </w:pPr>
          </w:p>
        </w:tc>
        <w:tc>
          <w:tcPr>
            <w:tcW w:w="760" w:type="dxa"/>
            <w:vMerge w:val="continue"/>
            <w:tcBorders>
              <w:top w:val="nil"/>
              <w:left w:val="single" w:color="000000" w:sz="6" w:space="0"/>
              <w:bottom w:val="single" w:color="000000" w:sz="6" w:space="0"/>
              <w:right w:val="single" w:color="000000" w:sz="6" w:space="0"/>
            </w:tcBorders>
          </w:tcPr>
          <w:p>
            <w:pPr>
              <w:keepNext w:val="0"/>
              <w:keepLines w:val="0"/>
              <w:pageBreakBefore w:val="0"/>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highlight w:val="red"/>
              </w:rPr>
            </w:pPr>
          </w:p>
        </w:tc>
        <w:tc>
          <w:tcPr>
            <w:tcW w:w="820" w:type="dxa"/>
            <w:vMerge w:val="continue"/>
            <w:tcBorders>
              <w:top w:val="nil"/>
              <w:left w:val="single" w:color="000000" w:sz="6" w:space="0"/>
              <w:bottom w:val="single" w:color="000000" w:sz="6" w:space="0"/>
              <w:right w:val="single" w:color="000000" w:sz="6" w:space="0"/>
            </w:tcBorders>
          </w:tcPr>
          <w:p>
            <w:pPr>
              <w:keepNext w:val="0"/>
              <w:keepLines w:val="0"/>
              <w:pageBreakBefore w:val="0"/>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highlight w:val="red"/>
              </w:rPr>
            </w:pPr>
          </w:p>
        </w:tc>
        <w:tc>
          <w:tcPr>
            <w:tcW w:w="1029" w:type="dxa"/>
            <w:vMerge w:val="continue"/>
            <w:tcBorders>
              <w:top w:val="nil"/>
              <w:left w:val="single" w:color="000000" w:sz="6" w:space="0"/>
              <w:bottom w:val="single" w:color="000000" w:sz="6" w:space="0"/>
              <w:right w:val="single" w:color="000000" w:sz="6" w:space="0"/>
            </w:tcBorders>
          </w:tcPr>
          <w:p>
            <w:pPr>
              <w:keepNext w:val="0"/>
              <w:keepLines w:val="0"/>
              <w:pageBreakBefore w:val="0"/>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highlight w:val="red"/>
              </w:rPr>
            </w:pPr>
          </w:p>
        </w:tc>
        <w:tc>
          <w:tcPr>
            <w:tcW w:w="930" w:type="dxa"/>
            <w:vMerge w:val="continue"/>
            <w:tcBorders>
              <w:top w:val="nil"/>
              <w:left w:val="single" w:color="000000" w:sz="6" w:space="0"/>
              <w:bottom w:val="single" w:color="000000" w:sz="6" w:space="0"/>
              <w:right w:val="single" w:color="000000" w:sz="6" w:space="0"/>
            </w:tcBorders>
          </w:tcPr>
          <w:p>
            <w:pPr>
              <w:keepNext w:val="0"/>
              <w:keepLines w:val="0"/>
              <w:pageBreakBefore w:val="0"/>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highlight w:val="red"/>
              </w:rPr>
            </w:pPr>
          </w:p>
        </w:tc>
        <w:tc>
          <w:tcPr>
            <w:tcW w:w="9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pacing w:after="0" w:line="360" w:lineRule="auto"/>
              <w:ind w:left="130" w:firstLine="0"/>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合计</w:t>
            </w:r>
          </w:p>
        </w:tc>
        <w:tc>
          <w:tcPr>
            <w:tcW w:w="1170" w:type="dxa"/>
            <w:tcBorders>
              <w:top w:val="single" w:color="000000" w:sz="6" w:space="0"/>
              <w:left w:val="single" w:color="000000" w:sz="6" w:space="0"/>
              <w:bottom w:val="single" w:color="000000" w:sz="6" w:space="0"/>
              <w:right w:val="single" w:color="000000" w:sz="6" w:space="0"/>
            </w:tcBorders>
          </w:tcPr>
          <w:p>
            <w:pPr>
              <w:keepNext w:val="0"/>
              <w:keepLines w:val="0"/>
              <w:pageBreakBefore w:val="0"/>
              <w:kinsoku/>
              <w:wordWrap/>
              <w:overflowPunct/>
              <w:topLinePunct w:val="0"/>
              <w:autoSpaceDE/>
              <w:autoSpaceDN/>
              <w:bidi w:val="0"/>
              <w:adjustRightInd/>
              <w:spacing w:after="0" w:line="360" w:lineRule="auto"/>
              <w:ind w:firstLine="0"/>
              <w:jc w:val="center"/>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一般公共预算拨款</w:t>
            </w:r>
          </w:p>
        </w:tc>
        <w:tc>
          <w:tcPr>
            <w:tcW w:w="1110" w:type="dxa"/>
            <w:tcBorders>
              <w:top w:val="single" w:color="000000" w:sz="6" w:space="0"/>
              <w:left w:val="single" w:color="000000" w:sz="6" w:space="0"/>
              <w:bottom w:val="single" w:color="000000" w:sz="6" w:space="0"/>
              <w:right w:val="single" w:color="000000" w:sz="6" w:space="0"/>
            </w:tcBorders>
          </w:tcPr>
          <w:p>
            <w:pPr>
              <w:keepNext w:val="0"/>
              <w:keepLines w:val="0"/>
              <w:pageBreakBefore w:val="0"/>
              <w:kinsoku/>
              <w:wordWrap/>
              <w:overflowPunct/>
              <w:topLinePunct w:val="0"/>
              <w:autoSpaceDE/>
              <w:autoSpaceDN/>
              <w:bidi w:val="0"/>
              <w:adjustRightInd/>
              <w:spacing w:after="0" w:line="360" w:lineRule="auto"/>
              <w:ind w:firstLine="0"/>
              <w:jc w:val="center"/>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基金预算拨款</w:t>
            </w:r>
          </w:p>
        </w:tc>
        <w:tc>
          <w:tcPr>
            <w:tcW w:w="115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pacing w:after="0" w:line="360" w:lineRule="auto"/>
              <w:ind w:firstLine="0"/>
              <w:jc w:val="center"/>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财政专户核拨</w:t>
            </w:r>
          </w:p>
        </w:tc>
        <w:tc>
          <w:tcPr>
            <w:tcW w:w="10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pacing w:after="0" w:line="360" w:lineRule="auto"/>
              <w:ind w:firstLine="0"/>
              <w:jc w:val="center"/>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其他来源收入</w:t>
            </w:r>
          </w:p>
        </w:tc>
        <w:tc>
          <w:tcPr>
            <w:tcW w:w="900" w:type="dxa"/>
            <w:vMerge w:val="continue"/>
            <w:tcBorders>
              <w:top w:val="nil"/>
              <w:left w:val="single" w:color="000000" w:sz="6" w:space="0"/>
              <w:bottom w:val="single" w:color="000000" w:sz="6" w:space="0"/>
              <w:right w:val="single" w:color="000000" w:sz="6" w:space="0"/>
            </w:tcBorders>
          </w:tcPr>
          <w:p>
            <w:pPr>
              <w:keepNext w:val="0"/>
              <w:keepLines w:val="0"/>
              <w:pageBreakBefore w:val="0"/>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highlight w:val="red"/>
              </w:rPr>
            </w:pPr>
          </w:p>
        </w:tc>
      </w:tr>
      <w:tr>
        <w:tblPrEx>
          <w:tblLayout w:type="fixed"/>
          <w:tblCellMar>
            <w:top w:w="65" w:type="dxa"/>
            <w:left w:w="108" w:type="dxa"/>
            <w:bottom w:w="0" w:type="dxa"/>
            <w:right w:w="54" w:type="dxa"/>
          </w:tblCellMar>
        </w:tblPrEx>
        <w:trPr>
          <w:trHeight w:val="698" w:hRule="atLeast"/>
        </w:trPr>
        <w:tc>
          <w:tcPr>
            <w:tcW w:w="1605" w:type="dxa"/>
            <w:tcBorders>
              <w:top w:val="single" w:color="000000" w:sz="6" w:space="0"/>
              <w:left w:val="single" w:color="000000" w:sz="6" w:space="0"/>
              <w:bottom w:val="single" w:color="000000" w:sz="6" w:space="0"/>
              <w:right w:val="single" w:color="000000" w:sz="6" w:space="0"/>
            </w:tcBorders>
          </w:tcPr>
          <w:p>
            <w:pPr>
              <w:keepNext w:val="0"/>
              <w:keepLines w:val="0"/>
              <w:pageBreakBefore w:val="0"/>
              <w:tabs>
                <w:tab w:val="center" w:pos="879"/>
                <w:tab w:val="center" w:pos="1301"/>
              </w:tabs>
              <w:kinsoku/>
              <w:wordWrap/>
              <w:overflowPunct/>
              <w:topLinePunct w:val="0"/>
              <w:autoSpaceDE/>
              <w:autoSpaceDN/>
              <w:bidi w:val="0"/>
              <w:adjustRightInd/>
              <w:spacing w:after="0" w:line="360" w:lineRule="auto"/>
              <w:ind w:firstLine="0"/>
              <w:jc w:val="center"/>
              <w:textAlignment w:val="auto"/>
              <w:rPr>
                <w:rFonts w:hint="eastAsia" w:ascii="华文宋体" w:hAnsi="华文宋体" w:eastAsia="华文宋体" w:cs="华文宋体"/>
                <w:sz w:val="21"/>
                <w:szCs w:val="21"/>
                <w:highlight w:val="red"/>
              </w:rPr>
            </w:pPr>
            <w:r>
              <w:rPr>
                <w:rFonts w:hint="eastAsia" w:ascii="华文宋体" w:hAnsi="华文宋体" w:eastAsia="华文宋体" w:cs="华文宋体"/>
                <w:sz w:val="21"/>
                <w:szCs w:val="21"/>
              </w:rPr>
              <w:t>合</w:t>
            </w:r>
            <w:r>
              <w:rPr>
                <w:rFonts w:hint="eastAsia" w:ascii="华文宋体" w:hAnsi="华文宋体" w:eastAsia="华文宋体" w:cs="华文宋体"/>
                <w:sz w:val="21"/>
                <w:szCs w:val="21"/>
              </w:rPr>
              <w:tab/>
            </w:r>
            <w:r>
              <w:rPr>
                <w:rFonts w:hint="eastAsia" w:ascii="华文宋体" w:hAnsi="华文宋体" w:eastAsia="华文宋体" w:cs="华文宋体"/>
                <w:sz w:val="21"/>
                <w:szCs w:val="21"/>
              </w:rPr>
              <w:t>计</w:t>
            </w:r>
          </w:p>
        </w:tc>
        <w:tc>
          <w:tcPr>
            <w:tcW w:w="1268" w:type="dxa"/>
            <w:tcBorders>
              <w:top w:val="single" w:color="000000" w:sz="6" w:space="0"/>
              <w:left w:val="single" w:color="000000" w:sz="6" w:space="0"/>
              <w:bottom w:val="single" w:color="000000" w:sz="6" w:space="0"/>
              <w:right w:val="single" w:color="000000" w:sz="6" w:space="0"/>
            </w:tcBorders>
          </w:tcPr>
          <w:p>
            <w:pPr>
              <w:keepNext w:val="0"/>
              <w:keepLines w:val="0"/>
              <w:pageBreakBefore w:val="0"/>
              <w:kinsoku/>
              <w:wordWrap/>
              <w:overflowPunct/>
              <w:topLinePunct w:val="0"/>
              <w:autoSpaceDE/>
              <w:autoSpaceDN/>
              <w:bidi w:val="0"/>
              <w:adjustRightInd/>
              <w:spacing w:after="0" w:line="360" w:lineRule="auto"/>
              <w:ind w:firstLine="0"/>
              <w:jc w:val="right"/>
              <w:textAlignment w:val="auto"/>
              <w:rPr>
                <w:rFonts w:hint="eastAsia" w:ascii="华文宋体" w:hAnsi="华文宋体" w:eastAsia="华文宋体" w:cs="华文宋体"/>
                <w:sz w:val="21"/>
                <w:szCs w:val="21"/>
                <w:highlight w:val="red"/>
              </w:rPr>
            </w:pPr>
          </w:p>
        </w:tc>
        <w:tc>
          <w:tcPr>
            <w:tcW w:w="761" w:type="dxa"/>
            <w:tcBorders>
              <w:top w:val="single" w:color="000000" w:sz="6" w:space="0"/>
              <w:left w:val="single" w:color="000000" w:sz="6" w:space="0"/>
              <w:bottom w:val="single" w:color="000000" w:sz="6" w:space="0"/>
              <w:right w:val="single" w:color="000000" w:sz="6" w:space="0"/>
            </w:tcBorders>
          </w:tcPr>
          <w:p>
            <w:pPr>
              <w:keepNext w:val="0"/>
              <w:keepLines w:val="0"/>
              <w:pageBreakBefore w:val="0"/>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highlight w:val="red"/>
              </w:rPr>
            </w:pPr>
          </w:p>
        </w:tc>
        <w:tc>
          <w:tcPr>
            <w:tcW w:w="1302" w:type="dxa"/>
            <w:tcBorders>
              <w:top w:val="single" w:color="000000" w:sz="6" w:space="0"/>
              <w:left w:val="single" w:color="000000" w:sz="6" w:space="0"/>
              <w:bottom w:val="single" w:color="000000" w:sz="6" w:space="0"/>
              <w:right w:val="single" w:color="000000" w:sz="6" w:space="0"/>
            </w:tcBorders>
          </w:tcPr>
          <w:p>
            <w:pPr>
              <w:keepNext w:val="0"/>
              <w:keepLines w:val="0"/>
              <w:pageBreakBefore w:val="0"/>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highlight w:val="red"/>
              </w:rPr>
            </w:pPr>
          </w:p>
        </w:tc>
        <w:tc>
          <w:tcPr>
            <w:tcW w:w="760" w:type="dxa"/>
            <w:tcBorders>
              <w:top w:val="single" w:color="000000" w:sz="6" w:space="0"/>
              <w:left w:val="single" w:color="000000" w:sz="6" w:space="0"/>
              <w:bottom w:val="single" w:color="000000" w:sz="6" w:space="0"/>
              <w:right w:val="single" w:color="000000" w:sz="6" w:space="0"/>
            </w:tcBorders>
          </w:tcPr>
          <w:p>
            <w:pPr>
              <w:keepNext w:val="0"/>
              <w:keepLines w:val="0"/>
              <w:pageBreakBefore w:val="0"/>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highlight w:val="red"/>
              </w:rPr>
            </w:pPr>
          </w:p>
        </w:tc>
        <w:tc>
          <w:tcPr>
            <w:tcW w:w="820" w:type="dxa"/>
            <w:tcBorders>
              <w:top w:val="single" w:color="000000" w:sz="6" w:space="0"/>
              <w:left w:val="single" w:color="000000" w:sz="6" w:space="0"/>
              <w:bottom w:val="single" w:color="000000" w:sz="6" w:space="0"/>
              <w:right w:val="single" w:color="000000" w:sz="6" w:space="0"/>
            </w:tcBorders>
          </w:tcPr>
          <w:p>
            <w:pPr>
              <w:keepNext w:val="0"/>
              <w:keepLines w:val="0"/>
              <w:pageBreakBefore w:val="0"/>
              <w:kinsoku/>
              <w:wordWrap/>
              <w:overflowPunct/>
              <w:topLinePunct w:val="0"/>
              <w:autoSpaceDE/>
              <w:autoSpaceDN/>
              <w:bidi w:val="0"/>
              <w:adjustRightInd/>
              <w:spacing w:after="0" w:line="360" w:lineRule="auto"/>
              <w:ind w:right="5" w:firstLine="0"/>
              <w:jc w:val="right"/>
              <w:textAlignment w:val="auto"/>
              <w:rPr>
                <w:rFonts w:hint="eastAsia" w:ascii="华文宋体" w:hAnsi="华文宋体" w:eastAsia="华文宋体" w:cs="华文宋体"/>
                <w:sz w:val="21"/>
                <w:szCs w:val="21"/>
                <w:highlight w:val="red"/>
              </w:rPr>
            </w:pPr>
          </w:p>
        </w:tc>
        <w:tc>
          <w:tcPr>
            <w:tcW w:w="1029" w:type="dxa"/>
            <w:tcBorders>
              <w:top w:val="single" w:color="000000" w:sz="6" w:space="0"/>
              <w:left w:val="single" w:color="000000" w:sz="6" w:space="0"/>
              <w:bottom w:val="single" w:color="000000" w:sz="6" w:space="0"/>
              <w:right w:val="single" w:color="000000" w:sz="6" w:space="0"/>
            </w:tcBorders>
          </w:tcPr>
          <w:p>
            <w:pPr>
              <w:keepNext w:val="0"/>
              <w:keepLines w:val="0"/>
              <w:pageBreakBefore w:val="0"/>
              <w:tabs>
                <w:tab w:val="center" w:pos="879"/>
                <w:tab w:val="center" w:pos="1301"/>
              </w:tabs>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rPr>
            </w:pPr>
          </w:p>
        </w:tc>
        <w:tc>
          <w:tcPr>
            <w:tcW w:w="930" w:type="dxa"/>
            <w:tcBorders>
              <w:top w:val="single" w:color="000000" w:sz="6" w:space="0"/>
              <w:left w:val="single" w:color="000000" w:sz="6" w:space="0"/>
              <w:bottom w:val="single" w:color="000000" w:sz="6" w:space="0"/>
              <w:right w:val="single" w:color="000000" w:sz="6" w:space="0"/>
            </w:tcBorders>
          </w:tcPr>
          <w:p>
            <w:pPr>
              <w:keepNext w:val="0"/>
              <w:keepLines w:val="0"/>
              <w:pageBreakBefore w:val="0"/>
              <w:tabs>
                <w:tab w:val="center" w:pos="879"/>
                <w:tab w:val="center" w:pos="1301"/>
              </w:tabs>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rPr>
            </w:pPr>
          </w:p>
        </w:tc>
        <w:tc>
          <w:tcPr>
            <w:tcW w:w="960" w:type="dxa"/>
            <w:tcBorders>
              <w:top w:val="single" w:color="000000" w:sz="6" w:space="0"/>
              <w:left w:val="single" w:color="000000" w:sz="6" w:space="0"/>
              <w:bottom w:val="single" w:color="000000" w:sz="6" w:space="0"/>
              <w:right w:val="single" w:color="000000" w:sz="6" w:space="0"/>
            </w:tcBorders>
          </w:tcPr>
          <w:p>
            <w:pPr>
              <w:keepNext w:val="0"/>
              <w:keepLines w:val="0"/>
              <w:pageBreakBefore w:val="0"/>
              <w:tabs>
                <w:tab w:val="center" w:pos="879"/>
                <w:tab w:val="center" w:pos="1301"/>
              </w:tabs>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rPr>
            </w:pPr>
          </w:p>
        </w:tc>
        <w:tc>
          <w:tcPr>
            <w:tcW w:w="1170" w:type="dxa"/>
            <w:tcBorders>
              <w:top w:val="single" w:color="000000" w:sz="6" w:space="0"/>
              <w:left w:val="single" w:color="000000" w:sz="6" w:space="0"/>
              <w:bottom w:val="single" w:color="000000" w:sz="6" w:space="0"/>
              <w:right w:val="single" w:color="000000" w:sz="6" w:space="0"/>
            </w:tcBorders>
          </w:tcPr>
          <w:p>
            <w:pPr>
              <w:keepNext w:val="0"/>
              <w:keepLines w:val="0"/>
              <w:pageBreakBefore w:val="0"/>
              <w:tabs>
                <w:tab w:val="center" w:pos="879"/>
                <w:tab w:val="center" w:pos="1301"/>
              </w:tabs>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rPr>
            </w:pPr>
          </w:p>
        </w:tc>
        <w:tc>
          <w:tcPr>
            <w:tcW w:w="1110" w:type="dxa"/>
            <w:tcBorders>
              <w:top w:val="single" w:color="000000" w:sz="6" w:space="0"/>
              <w:left w:val="single" w:color="000000" w:sz="6" w:space="0"/>
              <w:bottom w:val="single" w:color="000000" w:sz="6" w:space="0"/>
              <w:right w:val="single" w:color="000000" w:sz="6" w:space="0"/>
            </w:tcBorders>
          </w:tcPr>
          <w:p>
            <w:pPr>
              <w:keepNext w:val="0"/>
              <w:keepLines w:val="0"/>
              <w:pageBreakBefore w:val="0"/>
              <w:kinsoku/>
              <w:wordWrap/>
              <w:overflowPunct/>
              <w:topLinePunct w:val="0"/>
              <w:autoSpaceDE/>
              <w:autoSpaceDN/>
              <w:bidi w:val="0"/>
              <w:adjustRightInd/>
              <w:spacing w:after="0" w:line="360" w:lineRule="auto"/>
              <w:ind w:right="5" w:firstLine="0"/>
              <w:jc w:val="right"/>
              <w:textAlignment w:val="auto"/>
              <w:rPr>
                <w:rFonts w:hint="eastAsia" w:ascii="华文宋体" w:hAnsi="华文宋体" w:eastAsia="华文宋体" w:cs="华文宋体"/>
                <w:sz w:val="21"/>
                <w:szCs w:val="21"/>
                <w:highlight w:val="red"/>
              </w:rPr>
            </w:pPr>
          </w:p>
        </w:tc>
        <w:tc>
          <w:tcPr>
            <w:tcW w:w="1155" w:type="dxa"/>
            <w:tcBorders>
              <w:top w:val="single" w:color="000000" w:sz="6" w:space="0"/>
              <w:left w:val="single" w:color="000000" w:sz="6" w:space="0"/>
              <w:bottom w:val="single" w:color="000000" w:sz="6" w:space="0"/>
              <w:right w:val="single" w:color="000000" w:sz="6" w:space="0"/>
            </w:tcBorders>
          </w:tcPr>
          <w:p>
            <w:pPr>
              <w:keepNext w:val="0"/>
              <w:keepLines w:val="0"/>
              <w:pageBreakBefore w:val="0"/>
              <w:kinsoku/>
              <w:wordWrap/>
              <w:overflowPunct/>
              <w:topLinePunct w:val="0"/>
              <w:autoSpaceDE/>
              <w:autoSpaceDN/>
              <w:bidi w:val="0"/>
              <w:adjustRightInd/>
              <w:spacing w:after="0" w:line="360" w:lineRule="auto"/>
              <w:ind w:firstLine="0"/>
              <w:jc w:val="right"/>
              <w:textAlignment w:val="auto"/>
              <w:rPr>
                <w:rFonts w:hint="eastAsia" w:ascii="华文宋体" w:hAnsi="华文宋体" w:eastAsia="华文宋体" w:cs="华文宋体"/>
                <w:sz w:val="21"/>
                <w:szCs w:val="21"/>
                <w:highlight w:val="red"/>
              </w:rPr>
            </w:pPr>
          </w:p>
        </w:tc>
        <w:tc>
          <w:tcPr>
            <w:tcW w:w="1065" w:type="dxa"/>
            <w:tcBorders>
              <w:top w:val="single" w:color="000000" w:sz="6" w:space="0"/>
              <w:left w:val="single" w:color="000000" w:sz="6" w:space="0"/>
              <w:bottom w:val="single" w:color="000000" w:sz="6" w:space="0"/>
              <w:right w:val="single" w:color="000000" w:sz="6" w:space="0"/>
            </w:tcBorders>
          </w:tcPr>
          <w:p>
            <w:pPr>
              <w:keepNext w:val="0"/>
              <w:keepLines w:val="0"/>
              <w:pageBreakBefore w:val="0"/>
              <w:tabs>
                <w:tab w:val="center" w:pos="879"/>
                <w:tab w:val="center" w:pos="1301"/>
              </w:tabs>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 xml:space="preserve"> </w:t>
            </w:r>
          </w:p>
        </w:tc>
        <w:tc>
          <w:tcPr>
            <w:tcW w:w="900" w:type="dxa"/>
            <w:tcBorders>
              <w:top w:val="single" w:color="000000" w:sz="6" w:space="0"/>
              <w:left w:val="single" w:color="000000" w:sz="6" w:space="0"/>
              <w:bottom w:val="single" w:color="000000" w:sz="6" w:space="0"/>
              <w:right w:val="single" w:color="000000" w:sz="6" w:space="0"/>
            </w:tcBorders>
          </w:tcPr>
          <w:p>
            <w:pPr>
              <w:keepNext w:val="0"/>
              <w:keepLines w:val="0"/>
              <w:pageBreakBefore w:val="0"/>
              <w:tabs>
                <w:tab w:val="center" w:pos="879"/>
                <w:tab w:val="center" w:pos="1301"/>
              </w:tabs>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rPr>
            </w:pPr>
          </w:p>
        </w:tc>
      </w:tr>
      <w:tr>
        <w:tblPrEx>
          <w:tblLayout w:type="fixed"/>
          <w:tblCellMar>
            <w:top w:w="65" w:type="dxa"/>
            <w:left w:w="108" w:type="dxa"/>
            <w:bottom w:w="0" w:type="dxa"/>
            <w:right w:w="54" w:type="dxa"/>
          </w:tblCellMar>
        </w:tblPrEx>
        <w:trPr>
          <w:trHeight w:val="713" w:hRule="atLeast"/>
        </w:trPr>
        <w:tc>
          <w:tcPr>
            <w:tcW w:w="16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tabs>
                <w:tab w:val="center" w:pos="879"/>
                <w:tab w:val="center" w:pos="1301"/>
              </w:tabs>
              <w:kinsoku/>
              <w:wordWrap/>
              <w:overflowPunct/>
              <w:topLinePunct w:val="0"/>
              <w:autoSpaceDE/>
              <w:autoSpaceDN/>
              <w:bidi w:val="0"/>
              <w:adjustRightInd/>
              <w:spacing w:after="0" w:line="360" w:lineRule="auto"/>
              <w:ind w:firstLine="0"/>
              <w:jc w:val="center"/>
              <w:textAlignment w:val="auto"/>
              <w:rPr>
                <w:rFonts w:hint="eastAsia" w:ascii="华文宋体" w:hAnsi="华文宋体" w:eastAsia="华文宋体" w:cs="华文宋体"/>
                <w:sz w:val="21"/>
                <w:szCs w:val="21"/>
                <w:lang w:eastAsia="zh-CN"/>
              </w:rPr>
            </w:pPr>
            <w:r>
              <w:rPr>
                <w:rFonts w:hint="eastAsia" w:ascii="华文宋体" w:hAnsi="华文宋体" w:eastAsia="华文宋体" w:cs="华文宋体"/>
                <w:sz w:val="21"/>
                <w:szCs w:val="21"/>
                <w:lang w:eastAsia="zh-CN"/>
              </w:rPr>
              <w:t>市旅游委</w:t>
            </w:r>
          </w:p>
        </w:tc>
        <w:tc>
          <w:tcPr>
            <w:tcW w:w="126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tabs>
                <w:tab w:val="center" w:pos="879"/>
                <w:tab w:val="center" w:pos="1301"/>
              </w:tabs>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lang w:val="en-US" w:eastAsia="zh-CN"/>
              </w:rPr>
            </w:pPr>
            <w:r>
              <w:rPr>
                <w:rFonts w:hint="eastAsia" w:ascii="华文宋体" w:hAnsi="华文宋体" w:eastAsia="华文宋体" w:cs="华文宋体"/>
                <w:sz w:val="21"/>
                <w:szCs w:val="21"/>
                <w:lang w:val="en-US" w:eastAsia="zh-CN"/>
              </w:rPr>
              <w:t>0</w:t>
            </w:r>
          </w:p>
        </w:tc>
        <w:tc>
          <w:tcPr>
            <w:tcW w:w="76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highlight w:val="red"/>
                <w:lang w:val="en-US" w:eastAsia="zh-CN"/>
              </w:rPr>
            </w:pPr>
          </w:p>
        </w:tc>
        <w:tc>
          <w:tcPr>
            <w:tcW w:w="130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highlight w:val="red"/>
                <w:lang w:val="en-US" w:eastAsia="zh-CN"/>
              </w:rPr>
            </w:pPr>
          </w:p>
        </w:tc>
        <w:tc>
          <w:tcPr>
            <w:tcW w:w="7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highlight w:val="red"/>
                <w:lang w:val="en-US" w:eastAsia="zh-CN"/>
              </w:rPr>
            </w:pPr>
          </w:p>
        </w:tc>
        <w:tc>
          <w:tcPr>
            <w:tcW w:w="82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pacing w:after="0" w:line="360" w:lineRule="auto"/>
              <w:ind w:right="5" w:firstLine="0"/>
              <w:jc w:val="both"/>
              <w:textAlignment w:val="auto"/>
              <w:rPr>
                <w:rFonts w:hint="eastAsia" w:ascii="华文宋体" w:hAnsi="华文宋体" w:eastAsia="华文宋体" w:cs="华文宋体"/>
                <w:sz w:val="21"/>
                <w:szCs w:val="21"/>
                <w:highlight w:val="red"/>
                <w:lang w:val="en-US" w:eastAsia="zh-CN"/>
              </w:rPr>
            </w:pPr>
          </w:p>
        </w:tc>
        <w:tc>
          <w:tcPr>
            <w:tcW w:w="102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tabs>
                <w:tab w:val="center" w:pos="879"/>
                <w:tab w:val="center" w:pos="1301"/>
              </w:tabs>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rPr>
            </w:pPr>
          </w:p>
        </w:tc>
        <w:tc>
          <w:tcPr>
            <w:tcW w:w="93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tabs>
                <w:tab w:val="center" w:pos="879"/>
                <w:tab w:val="center" w:pos="1301"/>
              </w:tabs>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rPr>
            </w:pPr>
          </w:p>
        </w:tc>
        <w:tc>
          <w:tcPr>
            <w:tcW w:w="9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tabs>
                <w:tab w:val="center" w:pos="879"/>
                <w:tab w:val="center" w:pos="1301"/>
              </w:tabs>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rPr>
            </w:pPr>
          </w:p>
        </w:tc>
        <w:tc>
          <w:tcPr>
            <w:tcW w:w="117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tabs>
                <w:tab w:val="center" w:pos="879"/>
                <w:tab w:val="center" w:pos="1301"/>
              </w:tabs>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rPr>
            </w:pPr>
          </w:p>
        </w:tc>
        <w:tc>
          <w:tcPr>
            <w:tcW w:w="111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pacing w:after="0" w:line="360" w:lineRule="auto"/>
              <w:ind w:right="5" w:firstLine="0"/>
              <w:jc w:val="right"/>
              <w:textAlignment w:val="auto"/>
              <w:rPr>
                <w:rFonts w:hint="eastAsia" w:ascii="华文宋体" w:hAnsi="华文宋体" w:eastAsia="华文宋体" w:cs="华文宋体"/>
                <w:sz w:val="21"/>
                <w:szCs w:val="21"/>
                <w:highlight w:val="red"/>
              </w:rPr>
            </w:pPr>
          </w:p>
        </w:tc>
        <w:tc>
          <w:tcPr>
            <w:tcW w:w="115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pacing w:after="0" w:line="360" w:lineRule="auto"/>
              <w:ind w:firstLine="0"/>
              <w:jc w:val="right"/>
              <w:textAlignment w:val="auto"/>
              <w:rPr>
                <w:rFonts w:hint="eastAsia" w:ascii="华文宋体" w:hAnsi="华文宋体" w:eastAsia="华文宋体" w:cs="华文宋体"/>
                <w:sz w:val="21"/>
                <w:szCs w:val="21"/>
                <w:highlight w:val="red"/>
              </w:rPr>
            </w:pPr>
          </w:p>
        </w:tc>
        <w:tc>
          <w:tcPr>
            <w:tcW w:w="10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pacing w:after="0" w:line="360" w:lineRule="auto"/>
              <w:ind w:right="2" w:firstLine="0"/>
              <w:jc w:val="right"/>
              <w:textAlignment w:val="auto"/>
              <w:rPr>
                <w:rFonts w:hint="eastAsia" w:ascii="华文宋体" w:hAnsi="华文宋体" w:eastAsia="华文宋体" w:cs="华文宋体"/>
                <w:sz w:val="21"/>
                <w:szCs w:val="21"/>
                <w:highlight w:val="red"/>
              </w:rPr>
            </w:pPr>
          </w:p>
        </w:tc>
        <w:tc>
          <w:tcPr>
            <w:tcW w:w="9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pacing w:after="0" w:line="360" w:lineRule="auto"/>
              <w:ind w:right="2" w:firstLine="0"/>
              <w:jc w:val="right"/>
              <w:textAlignment w:val="auto"/>
              <w:rPr>
                <w:rFonts w:hint="eastAsia" w:ascii="华文宋体" w:hAnsi="华文宋体" w:eastAsia="华文宋体" w:cs="华文宋体"/>
                <w:sz w:val="21"/>
                <w:szCs w:val="21"/>
                <w:highlight w:val="red"/>
              </w:rPr>
            </w:pPr>
          </w:p>
        </w:tc>
      </w:tr>
    </w:tbl>
    <w:p>
      <w:pPr>
        <w:keepNext w:val="0"/>
        <w:keepLines w:val="0"/>
        <w:pageBreakBefore w:val="0"/>
        <w:kinsoku/>
        <w:wordWrap/>
        <w:overflowPunct/>
        <w:topLinePunct w:val="0"/>
        <w:autoSpaceDE/>
        <w:autoSpaceDN/>
        <w:bidi w:val="0"/>
        <w:adjustRightInd/>
        <w:spacing w:after="0" w:line="360" w:lineRule="auto"/>
        <w:textAlignment w:val="auto"/>
        <w:rPr>
          <w:rFonts w:ascii="仿宋" w:hAnsi="仿宋" w:eastAsia="仿宋"/>
          <w:szCs w:val="32"/>
        </w:rPr>
        <w:sectPr>
          <w:headerReference r:id="rId5" w:type="first"/>
          <w:headerReference r:id="rId3" w:type="default"/>
          <w:footerReference r:id="rId6" w:type="default"/>
          <w:headerReference r:id="rId4" w:type="even"/>
          <w:pgSz w:w="16838" w:h="11906" w:orient="landscape"/>
          <w:pgMar w:top="720" w:right="720" w:bottom="720" w:left="720" w:header="816" w:footer="663" w:gutter="0"/>
          <w:pgBorders>
            <w:top w:val="none" w:sz="0" w:space="0"/>
            <w:left w:val="none" w:sz="0" w:space="0"/>
            <w:bottom w:val="none" w:sz="0" w:space="0"/>
            <w:right w:val="none" w:sz="0" w:space="0"/>
          </w:pgBorders>
          <w:cols w:space="0" w:num="1"/>
          <w:rtlGutter w:val="0"/>
          <w:docGrid w:linePitch="0" w:charSpace="0"/>
        </w:sectPr>
      </w:pPr>
    </w:p>
    <w:p>
      <w:pPr>
        <w:keepNext w:val="0"/>
        <w:keepLines w:val="0"/>
        <w:pageBreakBefore w:val="0"/>
        <w:numPr>
          <w:ilvl w:val="0"/>
          <w:numId w:val="0"/>
        </w:numPr>
        <w:kinsoku/>
        <w:wordWrap/>
        <w:overflowPunct/>
        <w:topLinePunct w:val="0"/>
        <w:autoSpaceDE/>
        <w:autoSpaceDN/>
        <w:bidi w:val="0"/>
        <w:adjustRightInd/>
        <w:spacing w:after="0" w:line="360" w:lineRule="auto"/>
        <w:ind w:left="838" w:leftChars="0" w:right="8665" w:rightChars="0"/>
        <w:textAlignment w:val="auto"/>
        <w:rPr>
          <w:rFonts w:ascii="仿宋" w:hAnsi="仿宋" w:eastAsia="仿宋"/>
          <w:b/>
          <w:szCs w:val="32"/>
        </w:rPr>
      </w:pPr>
      <w:r>
        <w:rPr>
          <w:rFonts w:hint="eastAsia" w:ascii="黑体" w:hAnsi="黑体" w:eastAsia="黑体" w:cs="黑体"/>
          <w:b w:val="0"/>
          <w:bCs/>
          <w:szCs w:val="32"/>
          <w:lang w:eastAsia="zh-CN"/>
        </w:rPr>
        <w:t>七、</w:t>
      </w:r>
      <w:r>
        <w:rPr>
          <w:rFonts w:hint="eastAsia" w:ascii="黑体" w:hAnsi="黑体" w:eastAsia="黑体" w:cs="黑体"/>
          <w:b w:val="0"/>
          <w:bCs/>
          <w:szCs w:val="32"/>
        </w:rPr>
        <w:t>国有资产信息</w:t>
      </w:r>
    </w:p>
    <w:p>
      <w:pPr>
        <w:keepNext w:val="0"/>
        <w:keepLines w:val="0"/>
        <w:pageBreakBefore w:val="0"/>
        <w:widowControl/>
        <w:kinsoku/>
        <w:wordWrap/>
        <w:overflowPunct/>
        <w:topLinePunct w:val="0"/>
        <w:autoSpaceDE/>
        <w:autoSpaceDN/>
        <w:bidi w:val="0"/>
        <w:adjustRightInd/>
        <w:snapToGrid/>
        <w:spacing w:after="0" w:line="360" w:lineRule="auto"/>
        <w:ind w:left="-15" w:leftChars="0" w:right="0" w:rightChars="0" w:firstLine="641" w:firstLineChars="0"/>
        <w:jc w:val="left"/>
        <w:textAlignment w:val="auto"/>
        <w:outlineLvl w:val="9"/>
        <w:rPr>
          <w:rFonts w:hint="eastAsia" w:ascii="仿宋" w:hAnsi="仿宋" w:eastAsia="仿宋"/>
          <w:szCs w:val="32"/>
        </w:rPr>
      </w:pPr>
      <w:r>
        <w:rPr>
          <w:rFonts w:hint="eastAsia" w:ascii="仿宋" w:hAnsi="仿宋" w:eastAsia="仿宋"/>
          <w:szCs w:val="32"/>
        </w:rPr>
        <w:t>我部门</w:t>
      </w:r>
      <w:r>
        <w:rPr>
          <w:rFonts w:ascii="仿宋" w:hAnsi="仿宋" w:eastAsia="仿宋"/>
          <w:szCs w:val="32"/>
        </w:rPr>
        <w:t>上年末固定资产金额为</w:t>
      </w:r>
      <w:r>
        <w:rPr>
          <w:rFonts w:hint="eastAsia" w:ascii="仿宋" w:hAnsi="仿宋" w:eastAsia="仿宋"/>
          <w:szCs w:val="32"/>
          <w:lang w:val="en-US" w:eastAsia="zh-CN"/>
        </w:rPr>
        <w:t>178.66万</w:t>
      </w:r>
      <w:r>
        <w:rPr>
          <w:rFonts w:ascii="仿宋" w:hAnsi="仿宋" w:eastAsia="仿宋"/>
          <w:szCs w:val="32"/>
        </w:rPr>
        <w:t>元，本年度各单位（处室）拟购置固定资产总额为</w:t>
      </w:r>
      <w:r>
        <w:rPr>
          <w:rFonts w:hint="eastAsia" w:ascii="仿宋" w:hAnsi="仿宋" w:eastAsia="仿宋"/>
          <w:szCs w:val="32"/>
          <w:lang w:val="en-US" w:eastAsia="zh-CN"/>
        </w:rPr>
        <w:t>6</w:t>
      </w:r>
      <w:r>
        <w:rPr>
          <w:rFonts w:ascii="仿宋" w:hAnsi="仿宋" w:eastAsia="仿宋"/>
          <w:szCs w:val="32"/>
        </w:rPr>
        <w:t>万元，主要为</w:t>
      </w:r>
      <w:r>
        <w:rPr>
          <w:rFonts w:hint="eastAsia" w:ascii="仿宋" w:hAnsi="仿宋" w:eastAsia="仿宋"/>
          <w:szCs w:val="32"/>
          <w:lang w:eastAsia="zh-CN"/>
        </w:rPr>
        <w:t>单位合并后，为新会议室购买会议桌椅，从办公费中列支。</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outlineLvl w:val="9"/>
        <w:rPr>
          <w:rFonts w:ascii="仿宋" w:hAnsi="仿宋" w:eastAsia="仿宋"/>
          <w:szCs w:val="32"/>
        </w:rPr>
      </w:pPr>
      <w:r>
        <w:rPr>
          <w:rFonts w:hint="eastAsia" w:ascii="仿宋" w:hAnsi="仿宋" w:eastAsia="仿宋"/>
          <w:b/>
          <w:bCs/>
          <w:szCs w:val="32"/>
        </w:rPr>
        <w:t>秦皇岛市市</w:t>
      </w:r>
      <w:r>
        <w:rPr>
          <w:rFonts w:ascii="仿宋" w:hAnsi="仿宋" w:eastAsia="仿宋"/>
          <w:b/>
          <w:bCs/>
          <w:szCs w:val="32"/>
        </w:rPr>
        <w:t>直部门固定资产占用情况表</w:t>
      </w:r>
    </w:p>
    <w:p>
      <w:pPr>
        <w:keepNext w:val="0"/>
        <w:keepLines w:val="0"/>
        <w:pageBreakBefore w:val="0"/>
        <w:tabs>
          <w:tab w:val="center" w:pos="9932"/>
        </w:tabs>
        <w:kinsoku/>
        <w:wordWrap/>
        <w:overflowPunct/>
        <w:topLinePunct w:val="0"/>
        <w:autoSpaceDE/>
        <w:autoSpaceDN/>
        <w:bidi w:val="0"/>
        <w:adjustRightInd/>
        <w:spacing w:after="0" w:line="360" w:lineRule="auto"/>
        <w:ind w:firstLine="0"/>
        <w:textAlignment w:val="auto"/>
        <w:rPr>
          <w:rFonts w:ascii="仿宋" w:hAnsi="仿宋" w:eastAsia="仿宋"/>
          <w:szCs w:val="32"/>
          <w:highlight w:val="red"/>
        </w:rPr>
      </w:pPr>
      <w:r>
        <w:rPr>
          <w:rFonts w:ascii="仿宋" w:hAnsi="仿宋" w:eastAsia="仿宋"/>
          <w:szCs w:val="32"/>
        </w:rPr>
        <w:t>编制部门：</w:t>
      </w:r>
      <w:r>
        <w:rPr>
          <w:rFonts w:hint="eastAsia" w:ascii="仿宋" w:hAnsi="仿宋" w:eastAsia="仿宋"/>
          <w:szCs w:val="32"/>
          <w:lang w:eastAsia="zh-CN"/>
        </w:rPr>
        <w:t>秦皇岛市旅游委员会</w:t>
      </w:r>
      <w:r>
        <w:rPr>
          <w:rFonts w:ascii="仿宋" w:hAnsi="仿宋" w:eastAsia="仿宋"/>
          <w:szCs w:val="32"/>
        </w:rPr>
        <w:tab/>
      </w:r>
      <w:r>
        <w:rPr>
          <w:rFonts w:ascii="仿宋" w:hAnsi="仿宋" w:eastAsia="仿宋"/>
          <w:szCs w:val="32"/>
        </w:rPr>
        <w:t>截止时间：201</w:t>
      </w:r>
      <w:r>
        <w:rPr>
          <w:rFonts w:hint="eastAsia" w:ascii="仿宋" w:hAnsi="仿宋" w:eastAsia="仿宋"/>
          <w:szCs w:val="32"/>
          <w:lang w:val="en-US" w:eastAsia="zh-CN"/>
        </w:rPr>
        <w:t>8</w:t>
      </w:r>
      <w:r>
        <w:rPr>
          <w:rFonts w:ascii="仿宋" w:hAnsi="仿宋" w:eastAsia="仿宋"/>
          <w:szCs w:val="32"/>
        </w:rPr>
        <w:t>年12月31日</w:t>
      </w:r>
    </w:p>
    <w:tbl>
      <w:tblPr>
        <w:tblStyle w:val="6"/>
        <w:tblW w:w="13483" w:type="dxa"/>
        <w:tblInd w:w="-14" w:type="dxa"/>
        <w:tblLayout w:type="fixed"/>
        <w:tblCellMar>
          <w:top w:w="0" w:type="dxa"/>
          <w:left w:w="108" w:type="dxa"/>
          <w:bottom w:w="0" w:type="dxa"/>
          <w:right w:w="115" w:type="dxa"/>
        </w:tblCellMar>
      </w:tblPr>
      <w:tblGrid>
        <w:gridCol w:w="5084"/>
        <w:gridCol w:w="3296"/>
        <w:gridCol w:w="5103"/>
      </w:tblGrid>
      <w:tr>
        <w:tblPrEx>
          <w:tblLayout w:type="fixed"/>
          <w:tblCellMar>
            <w:top w:w="0" w:type="dxa"/>
            <w:left w:w="108" w:type="dxa"/>
            <w:bottom w:w="0" w:type="dxa"/>
            <w:right w:w="115" w:type="dxa"/>
          </w:tblCellMar>
        </w:tblPrEx>
        <w:trPr>
          <w:trHeight w:val="656" w:hRule="atLeast"/>
        </w:trPr>
        <w:tc>
          <w:tcPr>
            <w:tcW w:w="50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after="0" w:line="360" w:lineRule="auto"/>
              <w:ind w:left="7" w:firstLine="0"/>
              <w:jc w:val="center"/>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项目</w:t>
            </w:r>
          </w:p>
        </w:tc>
        <w:tc>
          <w:tcPr>
            <w:tcW w:w="3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after="0" w:line="360" w:lineRule="auto"/>
              <w:ind w:left="4" w:firstLine="0"/>
              <w:jc w:val="center"/>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数量</w:t>
            </w:r>
          </w:p>
        </w:tc>
        <w:tc>
          <w:tcPr>
            <w:tcW w:w="51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after="0" w:line="360" w:lineRule="auto"/>
              <w:ind w:left="6" w:firstLine="0"/>
              <w:jc w:val="center"/>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价值（金额单位：万元）</w:t>
            </w:r>
          </w:p>
        </w:tc>
      </w:tr>
      <w:tr>
        <w:tblPrEx>
          <w:tblLayout w:type="fixed"/>
          <w:tblCellMar>
            <w:top w:w="0" w:type="dxa"/>
            <w:left w:w="108" w:type="dxa"/>
            <w:bottom w:w="0" w:type="dxa"/>
            <w:right w:w="115" w:type="dxa"/>
          </w:tblCellMar>
        </w:tblPrEx>
        <w:trPr>
          <w:trHeight w:val="655" w:hRule="atLeast"/>
        </w:trPr>
        <w:tc>
          <w:tcPr>
            <w:tcW w:w="50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9932"/>
              </w:tabs>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资产总额</w:t>
            </w:r>
          </w:p>
        </w:tc>
        <w:tc>
          <w:tcPr>
            <w:tcW w:w="3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9932"/>
              </w:tabs>
              <w:kinsoku/>
              <w:wordWrap/>
              <w:overflowPunct/>
              <w:topLinePunct w:val="0"/>
              <w:autoSpaceDE/>
              <w:autoSpaceDN/>
              <w:bidi w:val="0"/>
              <w:adjustRightInd/>
              <w:spacing w:after="0" w:line="360" w:lineRule="auto"/>
              <w:ind w:firstLine="0"/>
              <w:jc w:val="center"/>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w:t>
            </w:r>
          </w:p>
        </w:tc>
        <w:tc>
          <w:tcPr>
            <w:tcW w:w="51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9932"/>
              </w:tabs>
              <w:kinsoku/>
              <w:wordWrap/>
              <w:overflowPunct/>
              <w:topLinePunct w:val="0"/>
              <w:autoSpaceDE/>
              <w:autoSpaceDN/>
              <w:bidi w:val="0"/>
              <w:adjustRightInd/>
              <w:spacing w:after="0" w:line="360" w:lineRule="auto"/>
              <w:ind w:firstLine="0"/>
              <w:jc w:val="center"/>
              <w:textAlignment w:val="auto"/>
              <w:rPr>
                <w:rFonts w:hint="eastAsia" w:ascii="华文宋体" w:hAnsi="华文宋体" w:eastAsia="华文宋体" w:cs="华文宋体"/>
                <w:sz w:val="21"/>
                <w:szCs w:val="21"/>
                <w:lang w:eastAsia="zh-CN"/>
              </w:rPr>
            </w:pPr>
            <w:r>
              <w:rPr>
                <w:rFonts w:hint="eastAsia" w:ascii="华文宋体" w:hAnsi="华文宋体" w:eastAsia="华文宋体" w:cs="华文宋体"/>
                <w:sz w:val="21"/>
                <w:szCs w:val="21"/>
                <w:lang w:val="en-US" w:eastAsia="zh-CN"/>
              </w:rPr>
              <w:t>178.66</w:t>
            </w:r>
          </w:p>
        </w:tc>
      </w:tr>
      <w:tr>
        <w:tblPrEx>
          <w:tblLayout w:type="fixed"/>
          <w:tblCellMar>
            <w:top w:w="0" w:type="dxa"/>
            <w:left w:w="108" w:type="dxa"/>
            <w:bottom w:w="0" w:type="dxa"/>
            <w:right w:w="115" w:type="dxa"/>
          </w:tblCellMar>
        </w:tblPrEx>
        <w:trPr>
          <w:trHeight w:val="655" w:hRule="atLeast"/>
        </w:trPr>
        <w:tc>
          <w:tcPr>
            <w:tcW w:w="50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9932"/>
              </w:tabs>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1、房屋（平方米）</w:t>
            </w:r>
          </w:p>
        </w:tc>
        <w:tc>
          <w:tcPr>
            <w:tcW w:w="3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9932"/>
              </w:tabs>
              <w:kinsoku/>
              <w:wordWrap/>
              <w:overflowPunct/>
              <w:topLinePunct w:val="0"/>
              <w:autoSpaceDE/>
              <w:autoSpaceDN/>
              <w:bidi w:val="0"/>
              <w:adjustRightInd/>
              <w:spacing w:after="0" w:line="360" w:lineRule="auto"/>
              <w:ind w:firstLine="0"/>
              <w:jc w:val="center"/>
              <w:textAlignment w:val="auto"/>
              <w:rPr>
                <w:rFonts w:hint="eastAsia" w:ascii="华文宋体" w:hAnsi="华文宋体" w:eastAsia="华文宋体" w:cs="华文宋体"/>
                <w:sz w:val="21"/>
                <w:szCs w:val="21"/>
                <w:lang w:eastAsia="zh-CN"/>
              </w:rPr>
            </w:pPr>
            <w:r>
              <w:rPr>
                <w:rFonts w:hint="eastAsia" w:ascii="华文宋体" w:hAnsi="华文宋体" w:eastAsia="华文宋体" w:cs="华文宋体"/>
                <w:sz w:val="21"/>
                <w:szCs w:val="21"/>
                <w:lang w:val="en-US" w:eastAsia="zh-CN"/>
              </w:rPr>
              <w:t>687.93</w:t>
            </w:r>
          </w:p>
        </w:tc>
        <w:tc>
          <w:tcPr>
            <w:tcW w:w="51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9932"/>
              </w:tabs>
              <w:kinsoku/>
              <w:wordWrap/>
              <w:overflowPunct/>
              <w:topLinePunct w:val="0"/>
              <w:autoSpaceDE/>
              <w:autoSpaceDN/>
              <w:bidi w:val="0"/>
              <w:adjustRightInd/>
              <w:spacing w:after="0" w:line="360" w:lineRule="auto"/>
              <w:ind w:firstLine="0"/>
              <w:jc w:val="center"/>
              <w:textAlignment w:val="auto"/>
              <w:rPr>
                <w:rFonts w:hint="eastAsia" w:ascii="华文宋体" w:hAnsi="华文宋体" w:eastAsia="华文宋体" w:cs="华文宋体"/>
                <w:sz w:val="21"/>
                <w:szCs w:val="21"/>
                <w:lang w:eastAsia="zh-CN"/>
              </w:rPr>
            </w:pPr>
            <w:r>
              <w:rPr>
                <w:rFonts w:hint="eastAsia" w:ascii="华文宋体" w:hAnsi="华文宋体" w:eastAsia="华文宋体" w:cs="华文宋体"/>
                <w:sz w:val="21"/>
                <w:szCs w:val="21"/>
                <w:lang w:val="en-US" w:eastAsia="zh-CN"/>
              </w:rPr>
              <w:t>5.794</w:t>
            </w:r>
          </w:p>
        </w:tc>
      </w:tr>
      <w:tr>
        <w:tblPrEx>
          <w:tblLayout w:type="fixed"/>
          <w:tblCellMar>
            <w:top w:w="0" w:type="dxa"/>
            <w:left w:w="108" w:type="dxa"/>
            <w:bottom w:w="0" w:type="dxa"/>
            <w:right w:w="115" w:type="dxa"/>
          </w:tblCellMar>
        </w:tblPrEx>
        <w:trPr>
          <w:trHeight w:val="655" w:hRule="atLeast"/>
        </w:trPr>
        <w:tc>
          <w:tcPr>
            <w:tcW w:w="50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9932"/>
              </w:tabs>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其中：办公用房（平方米）</w:t>
            </w:r>
          </w:p>
        </w:tc>
        <w:tc>
          <w:tcPr>
            <w:tcW w:w="3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9932"/>
              </w:tabs>
              <w:kinsoku/>
              <w:wordWrap/>
              <w:overflowPunct/>
              <w:topLinePunct w:val="0"/>
              <w:autoSpaceDE/>
              <w:autoSpaceDN/>
              <w:bidi w:val="0"/>
              <w:adjustRightInd/>
              <w:spacing w:after="0" w:line="360" w:lineRule="auto"/>
              <w:ind w:firstLine="0"/>
              <w:jc w:val="center"/>
              <w:textAlignment w:val="auto"/>
              <w:rPr>
                <w:rFonts w:hint="eastAsia" w:ascii="华文宋体" w:hAnsi="华文宋体" w:eastAsia="华文宋体" w:cs="华文宋体"/>
                <w:sz w:val="21"/>
                <w:szCs w:val="21"/>
                <w:lang w:eastAsia="zh-CN"/>
              </w:rPr>
            </w:pPr>
            <w:r>
              <w:rPr>
                <w:rFonts w:hint="eastAsia" w:ascii="华文宋体" w:hAnsi="华文宋体" w:eastAsia="华文宋体" w:cs="华文宋体"/>
                <w:sz w:val="21"/>
                <w:szCs w:val="21"/>
                <w:lang w:val="en-US" w:eastAsia="zh-CN"/>
              </w:rPr>
              <w:t>0</w:t>
            </w:r>
          </w:p>
        </w:tc>
        <w:tc>
          <w:tcPr>
            <w:tcW w:w="51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9932"/>
              </w:tabs>
              <w:kinsoku/>
              <w:wordWrap/>
              <w:overflowPunct/>
              <w:topLinePunct w:val="0"/>
              <w:autoSpaceDE/>
              <w:autoSpaceDN/>
              <w:bidi w:val="0"/>
              <w:adjustRightInd/>
              <w:spacing w:after="0" w:line="360" w:lineRule="auto"/>
              <w:ind w:firstLine="0"/>
              <w:jc w:val="center"/>
              <w:textAlignment w:val="auto"/>
              <w:rPr>
                <w:rFonts w:hint="eastAsia" w:ascii="华文宋体" w:hAnsi="华文宋体" w:eastAsia="华文宋体" w:cs="华文宋体"/>
                <w:sz w:val="21"/>
                <w:szCs w:val="21"/>
                <w:lang w:eastAsia="zh-CN"/>
              </w:rPr>
            </w:pPr>
            <w:r>
              <w:rPr>
                <w:rFonts w:hint="eastAsia" w:ascii="华文宋体" w:hAnsi="华文宋体" w:eastAsia="华文宋体" w:cs="华文宋体"/>
                <w:sz w:val="21"/>
                <w:szCs w:val="21"/>
                <w:lang w:val="en-US" w:eastAsia="zh-CN"/>
              </w:rPr>
              <w:t>0</w:t>
            </w:r>
          </w:p>
        </w:tc>
      </w:tr>
      <w:tr>
        <w:tblPrEx>
          <w:tblLayout w:type="fixed"/>
          <w:tblCellMar>
            <w:top w:w="0" w:type="dxa"/>
            <w:left w:w="108" w:type="dxa"/>
            <w:bottom w:w="0" w:type="dxa"/>
            <w:right w:w="115" w:type="dxa"/>
          </w:tblCellMar>
        </w:tblPrEx>
        <w:trPr>
          <w:trHeight w:val="656" w:hRule="atLeast"/>
        </w:trPr>
        <w:tc>
          <w:tcPr>
            <w:tcW w:w="50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9932"/>
              </w:tabs>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2、车辆（台、辆）</w:t>
            </w:r>
          </w:p>
        </w:tc>
        <w:tc>
          <w:tcPr>
            <w:tcW w:w="3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9932"/>
              </w:tabs>
              <w:kinsoku/>
              <w:wordWrap/>
              <w:overflowPunct/>
              <w:topLinePunct w:val="0"/>
              <w:autoSpaceDE/>
              <w:autoSpaceDN/>
              <w:bidi w:val="0"/>
              <w:adjustRightInd/>
              <w:spacing w:after="0" w:line="360" w:lineRule="auto"/>
              <w:ind w:firstLine="0"/>
              <w:jc w:val="center"/>
              <w:textAlignment w:val="auto"/>
              <w:rPr>
                <w:rFonts w:hint="eastAsia" w:ascii="华文宋体" w:hAnsi="华文宋体" w:eastAsia="华文宋体" w:cs="华文宋体"/>
                <w:sz w:val="21"/>
                <w:szCs w:val="21"/>
                <w:lang w:eastAsia="zh-CN"/>
              </w:rPr>
            </w:pPr>
            <w:r>
              <w:rPr>
                <w:rFonts w:hint="eastAsia" w:ascii="华文宋体" w:hAnsi="华文宋体" w:eastAsia="华文宋体" w:cs="华文宋体"/>
                <w:sz w:val="21"/>
                <w:szCs w:val="21"/>
                <w:lang w:val="en-US" w:eastAsia="zh-CN"/>
              </w:rPr>
              <w:t>3</w:t>
            </w:r>
          </w:p>
        </w:tc>
        <w:tc>
          <w:tcPr>
            <w:tcW w:w="51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9932"/>
              </w:tabs>
              <w:kinsoku/>
              <w:wordWrap/>
              <w:overflowPunct/>
              <w:topLinePunct w:val="0"/>
              <w:autoSpaceDE/>
              <w:autoSpaceDN/>
              <w:bidi w:val="0"/>
              <w:adjustRightInd/>
              <w:spacing w:after="0" w:line="360" w:lineRule="auto"/>
              <w:ind w:firstLine="0"/>
              <w:jc w:val="center"/>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lang w:val="en-US" w:eastAsia="zh-CN"/>
              </w:rPr>
              <w:t>64.33</w:t>
            </w:r>
          </w:p>
        </w:tc>
      </w:tr>
      <w:tr>
        <w:tblPrEx>
          <w:tblLayout w:type="fixed"/>
          <w:tblCellMar>
            <w:top w:w="0" w:type="dxa"/>
            <w:left w:w="108" w:type="dxa"/>
            <w:bottom w:w="0" w:type="dxa"/>
            <w:right w:w="115" w:type="dxa"/>
          </w:tblCellMar>
        </w:tblPrEx>
        <w:trPr>
          <w:trHeight w:val="655" w:hRule="atLeast"/>
        </w:trPr>
        <w:tc>
          <w:tcPr>
            <w:tcW w:w="50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9932"/>
              </w:tabs>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3、单价在20万元以上的设备</w:t>
            </w:r>
          </w:p>
        </w:tc>
        <w:tc>
          <w:tcPr>
            <w:tcW w:w="3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9932"/>
              </w:tabs>
              <w:kinsoku/>
              <w:wordWrap/>
              <w:overflowPunct/>
              <w:topLinePunct w:val="0"/>
              <w:autoSpaceDE/>
              <w:autoSpaceDN/>
              <w:bidi w:val="0"/>
              <w:adjustRightInd/>
              <w:spacing w:after="0" w:line="360" w:lineRule="auto"/>
              <w:ind w:firstLine="0"/>
              <w:jc w:val="center"/>
              <w:textAlignment w:val="auto"/>
              <w:rPr>
                <w:rFonts w:hint="eastAsia" w:ascii="华文宋体" w:hAnsi="华文宋体" w:eastAsia="华文宋体" w:cs="华文宋体"/>
                <w:sz w:val="21"/>
                <w:szCs w:val="21"/>
                <w:lang w:eastAsia="zh-CN"/>
              </w:rPr>
            </w:pPr>
            <w:r>
              <w:rPr>
                <w:rFonts w:hint="eastAsia" w:ascii="华文宋体" w:hAnsi="华文宋体" w:eastAsia="华文宋体" w:cs="华文宋体"/>
                <w:sz w:val="21"/>
                <w:szCs w:val="21"/>
                <w:lang w:val="en-US" w:eastAsia="zh-CN"/>
              </w:rPr>
              <w:t>2</w:t>
            </w:r>
          </w:p>
        </w:tc>
        <w:tc>
          <w:tcPr>
            <w:tcW w:w="51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9932"/>
              </w:tabs>
              <w:kinsoku/>
              <w:wordWrap/>
              <w:overflowPunct/>
              <w:topLinePunct w:val="0"/>
              <w:autoSpaceDE/>
              <w:autoSpaceDN/>
              <w:bidi w:val="0"/>
              <w:adjustRightInd/>
              <w:spacing w:after="0" w:line="360" w:lineRule="auto"/>
              <w:ind w:firstLine="0"/>
              <w:jc w:val="center"/>
              <w:textAlignment w:val="auto"/>
              <w:rPr>
                <w:rFonts w:hint="eastAsia" w:ascii="华文宋体" w:hAnsi="华文宋体" w:eastAsia="华文宋体" w:cs="华文宋体"/>
                <w:sz w:val="21"/>
                <w:szCs w:val="21"/>
                <w:lang w:eastAsia="zh-CN"/>
              </w:rPr>
            </w:pPr>
            <w:r>
              <w:rPr>
                <w:rFonts w:hint="eastAsia" w:ascii="华文宋体" w:hAnsi="华文宋体" w:eastAsia="华文宋体" w:cs="华文宋体"/>
                <w:sz w:val="21"/>
                <w:szCs w:val="21"/>
                <w:lang w:val="en-US" w:eastAsia="zh-CN"/>
              </w:rPr>
              <w:t>49.35</w:t>
            </w:r>
          </w:p>
        </w:tc>
      </w:tr>
      <w:tr>
        <w:tblPrEx>
          <w:tblLayout w:type="fixed"/>
          <w:tblCellMar>
            <w:top w:w="0" w:type="dxa"/>
            <w:left w:w="108" w:type="dxa"/>
            <w:bottom w:w="0" w:type="dxa"/>
            <w:right w:w="115" w:type="dxa"/>
          </w:tblCellMar>
        </w:tblPrEx>
        <w:trPr>
          <w:trHeight w:val="655" w:hRule="atLeast"/>
        </w:trPr>
        <w:tc>
          <w:tcPr>
            <w:tcW w:w="50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9932"/>
              </w:tabs>
              <w:kinsoku/>
              <w:wordWrap/>
              <w:overflowPunct/>
              <w:topLinePunct w:val="0"/>
              <w:autoSpaceDE/>
              <w:autoSpaceDN/>
              <w:bidi w:val="0"/>
              <w:adjustRightInd/>
              <w:spacing w:after="0" w:line="360" w:lineRule="auto"/>
              <w:ind w:firstLine="0"/>
              <w:textAlignment w:val="auto"/>
              <w:rPr>
                <w:rFonts w:hint="eastAsia" w:ascii="华文宋体" w:hAnsi="华文宋体" w:eastAsia="华文宋体" w:cs="华文宋体"/>
                <w:sz w:val="21"/>
                <w:szCs w:val="21"/>
              </w:rPr>
            </w:pPr>
            <w:r>
              <w:rPr>
                <w:rFonts w:hint="eastAsia" w:ascii="华文宋体" w:hAnsi="华文宋体" w:eastAsia="华文宋体" w:cs="华文宋体"/>
                <w:sz w:val="21"/>
                <w:szCs w:val="21"/>
              </w:rPr>
              <w:t>4、其他固定资产</w:t>
            </w:r>
          </w:p>
        </w:tc>
        <w:tc>
          <w:tcPr>
            <w:tcW w:w="3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9932"/>
              </w:tabs>
              <w:kinsoku/>
              <w:wordWrap/>
              <w:overflowPunct/>
              <w:topLinePunct w:val="0"/>
              <w:autoSpaceDE/>
              <w:autoSpaceDN/>
              <w:bidi w:val="0"/>
              <w:adjustRightInd/>
              <w:spacing w:after="0" w:line="360" w:lineRule="auto"/>
              <w:ind w:firstLine="0"/>
              <w:jc w:val="center"/>
              <w:textAlignment w:val="auto"/>
              <w:rPr>
                <w:rFonts w:hint="eastAsia" w:ascii="华文宋体" w:hAnsi="华文宋体" w:eastAsia="华文宋体" w:cs="华文宋体"/>
                <w:sz w:val="21"/>
                <w:szCs w:val="21"/>
                <w:lang w:val="en-US" w:eastAsia="zh-CN"/>
              </w:rPr>
            </w:pPr>
            <w:r>
              <w:rPr>
                <w:rFonts w:hint="eastAsia" w:ascii="华文宋体" w:hAnsi="华文宋体" w:eastAsia="华文宋体" w:cs="华文宋体"/>
                <w:sz w:val="21"/>
                <w:szCs w:val="21"/>
                <w:lang w:val="en-US" w:eastAsia="zh-CN"/>
              </w:rPr>
              <w:t>32</w:t>
            </w:r>
          </w:p>
        </w:tc>
        <w:tc>
          <w:tcPr>
            <w:tcW w:w="51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9932"/>
              </w:tabs>
              <w:kinsoku/>
              <w:wordWrap/>
              <w:overflowPunct/>
              <w:topLinePunct w:val="0"/>
              <w:autoSpaceDE/>
              <w:autoSpaceDN/>
              <w:bidi w:val="0"/>
              <w:adjustRightInd/>
              <w:spacing w:after="0" w:line="360" w:lineRule="auto"/>
              <w:ind w:firstLine="0"/>
              <w:jc w:val="center"/>
              <w:textAlignment w:val="auto"/>
              <w:rPr>
                <w:rFonts w:hint="eastAsia" w:ascii="华文宋体" w:hAnsi="华文宋体" w:eastAsia="华文宋体" w:cs="华文宋体"/>
                <w:sz w:val="21"/>
                <w:szCs w:val="21"/>
                <w:lang w:eastAsia="zh-CN"/>
              </w:rPr>
            </w:pPr>
            <w:r>
              <w:rPr>
                <w:rFonts w:hint="eastAsia" w:ascii="华文宋体" w:hAnsi="华文宋体" w:eastAsia="华文宋体" w:cs="华文宋体"/>
                <w:sz w:val="21"/>
                <w:szCs w:val="21"/>
                <w:lang w:val="en-US" w:eastAsia="zh-CN"/>
              </w:rPr>
              <w:t>59.19</w:t>
            </w:r>
          </w:p>
        </w:tc>
      </w:tr>
    </w:tbl>
    <w:p>
      <w:pPr>
        <w:keepNext w:val="0"/>
        <w:keepLines w:val="0"/>
        <w:pageBreakBefore w:val="0"/>
        <w:kinsoku/>
        <w:wordWrap/>
        <w:overflowPunct/>
        <w:topLinePunct w:val="0"/>
        <w:autoSpaceDE/>
        <w:autoSpaceDN/>
        <w:bidi w:val="0"/>
        <w:adjustRightInd/>
        <w:spacing w:after="0" w:line="360" w:lineRule="auto"/>
        <w:ind w:firstLine="0"/>
        <w:textAlignment w:val="auto"/>
        <w:rPr>
          <w:rFonts w:ascii="仿宋" w:hAnsi="仿宋" w:eastAsia="仿宋"/>
          <w:szCs w:val="32"/>
        </w:rPr>
      </w:pPr>
    </w:p>
    <w:p>
      <w:pPr>
        <w:keepNext w:val="0"/>
        <w:keepLines w:val="0"/>
        <w:pageBreakBefore w:val="0"/>
        <w:numPr>
          <w:ilvl w:val="0"/>
          <w:numId w:val="0"/>
        </w:numPr>
        <w:kinsoku/>
        <w:wordWrap/>
        <w:overflowPunct/>
        <w:topLinePunct w:val="0"/>
        <w:autoSpaceDE/>
        <w:autoSpaceDN/>
        <w:bidi w:val="0"/>
        <w:adjustRightInd/>
        <w:spacing w:after="0" w:line="360" w:lineRule="auto"/>
        <w:ind w:left="838" w:leftChars="0" w:right="8665" w:rightChars="0"/>
        <w:textAlignment w:val="auto"/>
        <w:rPr>
          <w:rFonts w:hint="eastAsia" w:ascii="黑体" w:hAnsi="黑体" w:eastAsia="黑体" w:cs="黑体"/>
          <w:b w:val="0"/>
          <w:bCs/>
          <w:szCs w:val="32"/>
        </w:rPr>
      </w:pPr>
      <w:r>
        <w:rPr>
          <w:rFonts w:hint="eastAsia" w:ascii="黑体" w:hAnsi="黑体" w:eastAsia="黑体" w:cs="黑体"/>
          <w:b w:val="0"/>
          <w:bCs/>
          <w:szCs w:val="32"/>
          <w:lang w:eastAsia="zh-CN"/>
        </w:rPr>
        <w:t>八、</w:t>
      </w:r>
      <w:r>
        <w:rPr>
          <w:rFonts w:hint="eastAsia" w:ascii="黑体" w:hAnsi="黑体" w:eastAsia="黑体" w:cs="黑体"/>
          <w:b w:val="0"/>
          <w:bCs/>
          <w:szCs w:val="32"/>
        </w:rPr>
        <w:t>名词解释</w:t>
      </w:r>
    </w:p>
    <w:p>
      <w:pPr>
        <w:rPr>
          <w:rFonts w:ascii="仿宋" w:hAnsi="仿宋" w:eastAsia="仿宋" w:cs="Times New Roman"/>
          <w:szCs w:val="32"/>
        </w:rPr>
      </w:pPr>
      <w:r>
        <w:rPr>
          <w:rFonts w:ascii="仿宋" w:hAnsi="仿宋" w:eastAsia="仿宋" w:cs="Times New Roman"/>
          <w:b/>
          <w:szCs w:val="32"/>
        </w:rPr>
        <w:t>1</w:t>
      </w:r>
      <w:r>
        <w:rPr>
          <w:rFonts w:ascii="仿宋" w:hAnsi="仿宋" w:eastAsia="仿宋"/>
          <w:szCs w:val="32"/>
        </w:rPr>
        <w:t>、一般</w:t>
      </w:r>
      <w:r>
        <w:rPr>
          <w:rFonts w:hint="eastAsia" w:ascii="仿宋" w:hAnsi="仿宋" w:eastAsia="仿宋"/>
          <w:szCs w:val="32"/>
          <w:lang w:eastAsia="zh-CN"/>
        </w:rPr>
        <w:t>公</w:t>
      </w:r>
      <w:r>
        <w:rPr>
          <w:rFonts w:ascii="仿宋" w:hAnsi="仿宋" w:eastAsia="仿宋"/>
          <w:szCs w:val="32"/>
        </w:rPr>
        <w:t>共预算拨款收入：</w:t>
      </w:r>
      <w:r>
        <w:rPr>
          <w:rFonts w:hint="eastAsia" w:ascii="仿宋" w:hAnsi="仿宋" w:eastAsia="仿宋"/>
          <w:szCs w:val="32"/>
        </w:rPr>
        <w:t>主要</w:t>
      </w:r>
      <w:r>
        <w:rPr>
          <w:rFonts w:ascii="仿宋" w:hAnsi="仿宋" w:eastAsia="仿宋"/>
          <w:szCs w:val="32"/>
        </w:rPr>
        <w:t>指</w:t>
      </w:r>
      <w:r>
        <w:rPr>
          <w:rFonts w:hint="eastAsia" w:ascii="仿宋" w:hAnsi="仿宋" w:eastAsia="仿宋"/>
          <w:szCs w:val="32"/>
        </w:rPr>
        <w:t>市</w:t>
      </w:r>
      <w:r>
        <w:rPr>
          <w:rFonts w:ascii="仿宋" w:hAnsi="仿宋" w:eastAsia="仿宋"/>
          <w:szCs w:val="32"/>
        </w:rPr>
        <w:t>级财政当年拨付的资金。</w:t>
      </w:r>
    </w:p>
    <w:p>
      <w:pPr>
        <w:keepNext w:val="0"/>
        <w:keepLines w:val="0"/>
        <w:pageBreakBefore w:val="0"/>
        <w:kinsoku/>
        <w:wordWrap/>
        <w:overflowPunct/>
        <w:topLinePunct w:val="0"/>
        <w:autoSpaceDE/>
        <w:autoSpaceDN/>
        <w:bidi w:val="0"/>
        <w:adjustRightInd/>
        <w:spacing w:after="0" w:line="360" w:lineRule="auto"/>
        <w:textAlignment w:val="auto"/>
        <w:rPr>
          <w:rFonts w:ascii="仿宋" w:hAnsi="仿宋" w:eastAsia="仿宋"/>
          <w:szCs w:val="32"/>
        </w:rPr>
      </w:pPr>
      <w:r>
        <w:rPr>
          <w:rFonts w:hint="eastAsia" w:ascii="仿宋" w:hAnsi="仿宋" w:eastAsia="仿宋"/>
          <w:szCs w:val="32"/>
        </w:rPr>
        <w:t>2、</w:t>
      </w:r>
      <w:r>
        <w:rPr>
          <w:rFonts w:ascii="仿宋" w:hAnsi="仿宋" w:eastAsia="仿宋"/>
          <w:szCs w:val="32"/>
        </w:rPr>
        <w:t>基本支出：指为保障机构正常运转、完成日常工作任务而发生的人员支出和公用支出。</w:t>
      </w:r>
    </w:p>
    <w:p>
      <w:pPr>
        <w:keepNext w:val="0"/>
        <w:keepLines w:val="0"/>
        <w:pageBreakBefore w:val="0"/>
        <w:kinsoku/>
        <w:wordWrap/>
        <w:overflowPunct/>
        <w:topLinePunct w:val="0"/>
        <w:autoSpaceDE/>
        <w:autoSpaceDN/>
        <w:bidi w:val="0"/>
        <w:adjustRightInd/>
        <w:spacing w:after="0" w:line="360" w:lineRule="auto"/>
        <w:textAlignment w:val="auto"/>
        <w:rPr>
          <w:rFonts w:ascii="仿宋" w:hAnsi="仿宋" w:eastAsia="仿宋"/>
          <w:szCs w:val="32"/>
        </w:rPr>
      </w:pPr>
      <w:r>
        <w:rPr>
          <w:rFonts w:hint="eastAsia" w:ascii="仿宋" w:hAnsi="仿宋" w:eastAsia="仿宋"/>
          <w:szCs w:val="32"/>
        </w:rPr>
        <w:t>3、</w:t>
      </w:r>
      <w:r>
        <w:rPr>
          <w:rFonts w:ascii="仿宋" w:hAnsi="仿宋" w:eastAsia="仿宋"/>
          <w:szCs w:val="32"/>
        </w:rPr>
        <w:t>项目支出：指在基本支出之外为完成特定行政任务和事业发展目标所发生的支出。</w:t>
      </w:r>
    </w:p>
    <w:p>
      <w:pPr>
        <w:keepNext w:val="0"/>
        <w:keepLines w:val="0"/>
        <w:pageBreakBefore w:val="0"/>
        <w:kinsoku/>
        <w:wordWrap/>
        <w:overflowPunct/>
        <w:topLinePunct w:val="0"/>
        <w:autoSpaceDE/>
        <w:autoSpaceDN/>
        <w:bidi w:val="0"/>
        <w:adjustRightInd/>
        <w:spacing w:after="0" w:line="360" w:lineRule="auto"/>
        <w:textAlignment w:val="auto"/>
        <w:rPr>
          <w:rFonts w:ascii="仿宋" w:hAnsi="仿宋" w:eastAsia="仿宋"/>
          <w:szCs w:val="32"/>
        </w:rPr>
      </w:pPr>
      <w:r>
        <w:rPr>
          <w:rFonts w:hint="eastAsia" w:ascii="仿宋" w:hAnsi="仿宋" w:eastAsia="仿宋"/>
          <w:szCs w:val="32"/>
        </w:rPr>
        <w:t>4、</w:t>
      </w:r>
      <w:r>
        <w:rPr>
          <w:rFonts w:ascii="仿宋" w:hAnsi="仿宋" w:eastAsia="仿宋"/>
          <w:szCs w:val="32"/>
        </w:rPr>
        <w:t>上缴上级支出：指所属单位上缴上级的支出。</w:t>
      </w:r>
    </w:p>
    <w:p>
      <w:pPr>
        <w:keepNext w:val="0"/>
        <w:keepLines w:val="0"/>
        <w:pageBreakBefore w:val="0"/>
        <w:kinsoku/>
        <w:wordWrap/>
        <w:overflowPunct/>
        <w:topLinePunct w:val="0"/>
        <w:autoSpaceDE/>
        <w:autoSpaceDN/>
        <w:bidi w:val="0"/>
        <w:adjustRightInd/>
        <w:spacing w:after="0" w:line="360" w:lineRule="auto"/>
        <w:textAlignment w:val="auto"/>
        <w:rPr>
          <w:rFonts w:ascii="仿宋" w:hAnsi="仿宋" w:eastAsia="仿宋"/>
          <w:szCs w:val="32"/>
        </w:rPr>
      </w:pPr>
      <w:r>
        <w:rPr>
          <w:rFonts w:hint="eastAsia" w:ascii="仿宋" w:hAnsi="仿宋" w:eastAsia="仿宋"/>
          <w:szCs w:val="32"/>
        </w:rPr>
        <w:t>5、</w:t>
      </w:r>
      <w:r>
        <w:rPr>
          <w:rFonts w:ascii="仿宋" w:hAnsi="仿宋" w:eastAsia="仿宋"/>
          <w:szCs w:val="32"/>
        </w:rPr>
        <w:t>“三公”经费：纳入</w:t>
      </w:r>
      <w:r>
        <w:rPr>
          <w:rFonts w:hint="eastAsia" w:ascii="仿宋" w:hAnsi="仿宋" w:eastAsia="仿宋"/>
          <w:szCs w:val="32"/>
        </w:rPr>
        <w:t>市</w:t>
      </w:r>
      <w:r>
        <w:rPr>
          <w:rFonts w:ascii="仿宋" w:hAnsi="仿宋" w:eastAsia="仿宋"/>
          <w:szCs w:val="32"/>
        </w:rPr>
        <w:t>级财政预算管理的“三公”经费，是指</w:t>
      </w:r>
      <w:r>
        <w:rPr>
          <w:rFonts w:hint="eastAsia" w:ascii="仿宋" w:hAnsi="仿宋" w:eastAsia="仿宋"/>
          <w:szCs w:val="32"/>
        </w:rPr>
        <w:t>市</w:t>
      </w:r>
      <w:r>
        <w:rPr>
          <w:rFonts w:ascii="仿宋" w:hAnsi="仿宋" w:eastAsia="仿宋"/>
          <w:szCs w:val="32"/>
        </w:rPr>
        <w:t>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pacing w:after="0" w:line="360" w:lineRule="auto"/>
        <w:textAlignment w:val="auto"/>
        <w:rPr>
          <w:rFonts w:ascii="仿宋" w:hAnsi="仿宋" w:eastAsia="仿宋"/>
          <w:szCs w:val="32"/>
        </w:rPr>
      </w:pPr>
      <w:r>
        <w:rPr>
          <w:rFonts w:hint="eastAsia" w:ascii="仿宋" w:hAnsi="仿宋" w:eastAsia="仿宋"/>
          <w:szCs w:val="32"/>
        </w:rPr>
        <w:t>6、</w:t>
      </w:r>
      <w:r>
        <w:rPr>
          <w:rFonts w:ascii="仿宋" w:hAnsi="仿宋" w:eastAsia="仿宋"/>
          <w:szCs w:val="32"/>
        </w:rPr>
        <w:t>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pacing w:after="0" w:line="360" w:lineRule="auto"/>
        <w:textAlignment w:val="auto"/>
        <w:rPr>
          <w:rFonts w:ascii="仿宋" w:hAnsi="仿宋" w:eastAsia="仿宋"/>
          <w:b/>
          <w:szCs w:val="32"/>
        </w:rPr>
      </w:pPr>
      <w:r>
        <w:rPr>
          <w:rFonts w:hint="eastAsia" w:ascii="黑体" w:hAnsi="黑体" w:eastAsia="黑体" w:cs="黑体"/>
          <w:b w:val="0"/>
          <w:bCs/>
          <w:szCs w:val="32"/>
        </w:rPr>
        <w:t>九、其他需说明的事项</w:t>
      </w:r>
    </w:p>
    <w:p>
      <w:pPr>
        <w:keepNext w:val="0"/>
        <w:keepLines w:val="0"/>
        <w:pageBreakBefore w:val="0"/>
        <w:kinsoku/>
        <w:wordWrap/>
        <w:overflowPunct/>
        <w:topLinePunct w:val="0"/>
        <w:autoSpaceDE/>
        <w:autoSpaceDN/>
        <w:bidi w:val="0"/>
        <w:adjustRightInd/>
        <w:spacing w:after="0" w:line="360" w:lineRule="auto"/>
        <w:textAlignment w:val="auto"/>
        <w:rPr>
          <w:rFonts w:ascii="仿宋" w:hAnsi="仿宋" w:eastAsia="仿宋"/>
          <w:szCs w:val="32"/>
        </w:rPr>
      </w:pPr>
      <w:r>
        <w:rPr>
          <w:rFonts w:hint="eastAsia" w:ascii="仿宋" w:hAnsi="仿宋" w:eastAsia="仿宋"/>
          <w:szCs w:val="32"/>
        </w:rPr>
        <w:t>无其他事项说明</w:t>
      </w:r>
    </w:p>
    <w:p>
      <w:pPr>
        <w:keepNext w:val="0"/>
        <w:keepLines w:val="0"/>
        <w:pageBreakBefore w:val="0"/>
        <w:kinsoku/>
        <w:wordWrap/>
        <w:overflowPunct/>
        <w:topLinePunct w:val="0"/>
        <w:autoSpaceDE/>
        <w:autoSpaceDN/>
        <w:bidi w:val="0"/>
        <w:adjustRightInd/>
        <w:spacing w:after="0" w:line="360" w:lineRule="auto"/>
        <w:textAlignment w:val="auto"/>
      </w:pPr>
    </w:p>
    <w:sectPr>
      <w:headerReference r:id="rId7" w:type="default"/>
      <w:pgSz w:w="16838" w:h="11906" w:orient="landscape"/>
      <w:pgMar w:top="1931" w:right="1436" w:bottom="1932" w:left="1440" w:header="720" w:footer="72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978"/>
        <w:tab w:val="center" w:pos="13551"/>
      </w:tabs>
      <w:spacing w:beforeAutospacing="0" w:after="0" w:line="240" w:lineRule="auto"/>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978"/>
        <w:tab w:val="center" w:pos="13551"/>
      </w:tabs>
      <w:spacing w:after="0" w:line="259" w:lineRule="auto"/>
      <w:ind w:firstLine="0"/>
    </w:pPr>
    <w:r>
      <w:rPr>
        <w:rFonts w:ascii="Calibri" w:hAnsi="Calibri" w:eastAsia="Calibri" w:cs="Calibri"/>
        <w:sz w:val="22"/>
      </w:rPr>
      <w:tab/>
    </w:r>
    <w:r>
      <w:rPr>
        <w:sz w:val="18"/>
      </w:rPr>
      <w:t>318 河北省财政厅</w:t>
    </w:r>
    <w:r>
      <w:rPr>
        <w:sz w:val="18"/>
      </w:rPr>
      <w:tab/>
    </w:r>
    <w:r>
      <w:rPr>
        <w:sz w:val="18"/>
      </w:rPr>
      <w:t>单位：万元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978"/>
        <w:tab w:val="center" w:pos="13551"/>
      </w:tabs>
      <w:spacing w:after="0" w:line="259" w:lineRule="auto"/>
      <w:ind w:firstLine="0"/>
    </w:pPr>
    <w:r>
      <w:rPr>
        <w:rFonts w:ascii="Calibri" w:hAnsi="Calibri" w:eastAsia="Calibri" w:cs="Calibri"/>
        <w:sz w:val="22"/>
      </w:rPr>
      <w:tab/>
    </w:r>
    <w:r>
      <w:rPr>
        <w:sz w:val="18"/>
      </w:rPr>
      <w:t>318 河北省财政厅</w:t>
    </w:r>
    <w:r>
      <w:rPr>
        <w:sz w:val="18"/>
      </w:rPr>
      <w:tab/>
    </w:r>
    <w:r>
      <w:rPr>
        <w:sz w:val="18"/>
      </w:rPr>
      <w:t>单位：万元</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14121"/>
      </w:tabs>
      <w:spacing w:after="0" w:line="259" w:lineRule="auto"/>
      <w:ind w:right="-162"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23B2E"/>
    <w:multiLevelType w:val="multilevel"/>
    <w:tmpl w:val="35623B2E"/>
    <w:lvl w:ilvl="0" w:tentative="0">
      <w:start w:val="1"/>
      <w:numFmt w:val="japaneseCounting"/>
      <w:lvlText w:val="%1、"/>
      <w:lvlJc w:val="left"/>
      <w:pPr>
        <w:ind w:left="1346" w:hanging="720"/>
      </w:pPr>
      <w:rPr>
        <w:rFonts w:hint="default" w:ascii="黑体" w:hAnsi="黑体" w:eastAsia="黑体"/>
      </w:rPr>
    </w:lvl>
    <w:lvl w:ilvl="1" w:tentative="0">
      <w:start w:val="1"/>
      <w:numFmt w:val="lowerLetter"/>
      <w:lvlText w:val="%2)"/>
      <w:lvlJc w:val="left"/>
      <w:pPr>
        <w:ind w:left="1466" w:hanging="420"/>
      </w:pPr>
    </w:lvl>
    <w:lvl w:ilvl="2" w:tentative="0">
      <w:start w:val="1"/>
      <w:numFmt w:val="lowerRoman"/>
      <w:lvlText w:val="%3."/>
      <w:lvlJc w:val="right"/>
      <w:pPr>
        <w:ind w:left="1886" w:hanging="420"/>
      </w:pPr>
    </w:lvl>
    <w:lvl w:ilvl="3" w:tentative="0">
      <w:start w:val="1"/>
      <w:numFmt w:val="decimal"/>
      <w:lvlText w:val="%4."/>
      <w:lvlJc w:val="left"/>
      <w:pPr>
        <w:ind w:left="2306" w:hanging="420"/>
      </w:pPr>
    </w:lvl>
    <w:lvl w:ilvl="4" w:tentative="0">
      <w:start w:val="1"/>
      <w:numFmt w:val="lowerLetter"/>
      <w:lvlText w:val="%5)"/>
      <w:lvlJc w:val="left"/>
      <w:pPr>
        <w:ind w:left="2726" w:hanging="420"/>
      </w:pPr>
    </w:lvl>
    <w:lvl w:ilvl="5" w:tentative="0">
      <w:start w:val="1"/>
      <w:numFmt w:val="lowerRoman"/>
      <w:lvlText w:val="%6."/>
      <w:lvlJc w:val="right"/>
      <w:pPr>
        <w:ind w:left="3146" w:hanging="420"/>
      </w:pPr>
    </w:lvl>
    <w:lvl w:ilvl="6" w:tentative="0">
      <w:start w:val="1"/>
      <w:numFmt w:val="decimal"/>
      <w:lvlText w:val="%7."/>
      <w:lvlJc w:val="left"/>
      <w:pPr>
        <w:ind w:left="3566" w:hanging="420"/>
      </w:pPr>
    </w:lvl>
    <w:lvl w:ilvl="7" w:tentative="0">
      <w:start w:val="1"/>
      <w:numFmt w:val="lowerLetter"/>
      <w:lvlText w:val="%8)"/>
      <w:lvlJc w:val="left"/>
      <w:pPr>
        <w:ind w:left="3986" w:hanging="420"/>
      </w:pPr>
    </w:lvl>
    <w:lvl w:ilvl="8" w:tentative="0">
      <w:start w:val="1"/>
      <w:numFmt w:val="lowerRoman"/>
      <w:lvlText w:val="%9."/>
      <w:lvlJc w:val="right"/>
      <w:pPr>
        <w:ind w:left="4406" w:hanging="420"/>
      </w:pPr>
    </w:lvl>
  </w:abstractNum>
  <w:abstractNum w:abstractNumId="1">
    <w:nsid w:val="3D05E42D"/>
    <w:multiLevelType w:val="singleLevel"/>
    <w:tmpl w:val="3D05E42D"/>
    <w:lvl w:ilvl="0" w:tentative="0">
      <w:start w:val="2"/>
      <w:numFmt w:val="decimal"/>
      <w:suff w:val="nothing"/>
      <w:lvlText w:val="%1、"/>
      <w:lvlJc w:val="left"/>
    </w:lvl>
  </w:abstractNum>
  <w:abstractNum w:abstractNumId="2">
    <w:nsid w:val="59F03728"/>
    <w:multiLevelType w:val="singleLevel"/>
    <w:tmpl w:val="59F03728"/>
    <w:lvl w:ilvl="0" w:tentative="0">
      <w:start w:val="3"/>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016E"/>
    <w:rsid w:val="00140209"/>
    <w:rsid w:val="002E027F"/>
    <w:rsid w:val="00307740"/>
    <w:rsid w:val="004050A7"/>
    <w:rsid w:val="00413A38"/>
    <w:rsid w:val="004A0735"/>
    <w:rsid w:val="004F374D"/>
    <w:rsid w:val="00757327"/>
    <w:rsid w:val="0076695F"/>
    <w:rsid w:val="008F218B"/>
    <w:rsid w:val="00B46534"/>
    <w:rsid w:val="00D32DA9"/>
    <w:rsid w:val="00E61B08"/>
    <w:rsid w:val="00F85379"/>
    <w:rsid w:val="00FC3A7F"/>
    <w:rsid w:val="01473E14"/>
    <w:rsid w:val="01C23E98"/>
    <w:rsid w:val="061A1D01"/>
    <w:rsid w:val="076E0029"/>
    <w:rsid w:val="0E260769"/>
    <w:rsid w:val="110F3B6A"/>
    <w:rsid w:val="145E6F78"/>
    <w:rsid w:val="19763D8A"/>
    <w:rsid w:val="1BE852AD"/>
    <w:rsid w:val="1DD52C4F"/>
    <w:rsid w:val="214E09E5"/>
    <w:rsid w:val="26D75AB9"/>
    <w:rsid w:val="28325B85"/>
    <w:rsid w:val="29777701"/>
    <w:rsid w:val="30AD0E16"/>
    <w:rsid w:val="354A266D"/>
    <w:rsid w:val="369033EB"/>
    <w:rsid w:val="3F3C2373"/>
    <w:rsid w:val="43A62C35"/>
    <w:rsid w:val="45BA5408"/>
    <w:rsid w:val="48E93B26"/>
    <w:rsid w:val="523077B6"/>
    <w:rsid w:val="544942A2"/>
    <w:rsid w:val="57FC26C6"/>
    <w:rsid w:val="581078E3"/>
    <w:rsid w:val="58964456"/>
    <w:rsid w:val="5B8F0429"/>
    <w:rsid w:val="5BCA76B9"/>
    <w:rsid w:val="5C950266"/>
    <w:rsid w:val="6BFE571A"/>
    <w:rsid w:val="6CEC3AA2"/>
    <w:rsid w:val="6FDC5FC8"/>
    <w:rsid w:val="7C205130"/>
    <w:rsid w:val="7E5C16ED"/>
    <w:rsid w:val="7E8E6C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386" w:lineRule="auto"/>
      <w:ind w:firstLine="634"/>
    </w:pPr>
    <w:rPr>
      <w:rFonts w:ascii="微软雅黑" w:hAnsi="微软雅黑" w:eastAsia="微软雅黑" w:cs="微软雅黑"/>
      <w:color w:val="000000"/>
      <w:kern w:val="2"/>
      <w:sz w:val="32"/>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uto"/>
    </w:pPr>
    <w:rPr>
      <w:sz w:val="18"/>
      <w:szCs w:val="18"/>
    </w:rPr>
  </w:style>
  <w:style w:type="paragraph" w:styleId="3">
    <w:name w:val="Normal (Web)"/>
    <w:basedOn w:val="1"/>
    <w:unhideWhenUsed/>
    <w:qFormat/>
    <w:uiPriority w:val="99"/>
    <w:pPr>
      <w:spacing w:before="100" w:beforeAutospacing="1" w:after="100" w:afterAutospacing="1"/>
      <w:ind w:left="0" w:right="0"/>
      <w:jc w:val="left"/>
    </w:pPr>
    <w:rPr>
      <w:kern w:val="0"/>
      <w:sz w:val="24"/>
      <w:lang w:val="en-US" w:eastAsia="zh-CN"/>
    </w:rPr>
  </w:style>
  <w:style w:type="table" w:customStyle="1" w:styleId="6">
    <w:name w:val="TableGrid"/>
    <w:qFormat/>
    <w:uiPriority w:val="0"/>
    <w:tblPr>
      <w:tblLayout w:type="fixed"/>
      <w:tblCellMar>
        <w:top w:w="0" w:type="dxa"/>
        <w:left w:w="0" w:type="dxa"/>
        <w:bottom w:w="0" w:type="dxa"/>
        <w:right w:w="0" w:type="dxa"/>
      </w:tblCellMar>
    </w:tblPr>
  </w:style>
  <w:style w:type="character" w:customStyle="1" w:styleId="7">
    <w:name w:val="页脚 Char"/>
    <w:basedOn w:val="5"/>
    <w:link w:val="2"/>
    <w:qFormat/>
    <w:uiPriority w:val="99"/>
    <w:rPr>
      <w:rFonts w:ascii="微软雅黑" w:hAnsi="微软雅黑" w:eastAsia="微软雅黑" w:cs="微软雅黑"/>
      <w:color w:val="000000"/>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3A95D4-B7C0-4D6A-8F79-2A5EBE47E440}">
  <ds:schemaRefs/>
</ds:datastoreItem>
</file>

<file path=docProps/app.xml><?xml version="1.0" encoding="utf-8"?>
<Properties xmlns="http://schemas.openxmlformats.org/officeDocument/2006/extended-properties" xmlns:vt="http://schemas.openxmlformats.org/officeDocument/2006/docPropsVTypes">
  <Template>Normal</Template>
  <Pages>12</Pages>
  <Words>400</Words>
  <Characters>2282</Characters>
  <Lines>19</Lines>
  <Paragraphs>5</Paragraphs>
  <TotalTime>0</TotalTime>
  <ScaleCrop>false</ScaleCrop>
  <LinksUpToDate>false</LinksUpToDate>
  <CharactersWithSpaces>2677</CharactersWithSpaces>
  <Application>WPS Office_11.1.0.8517_F1E327BC-269C-435d-A152-05C5408002CA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2017-06-19T03:21:00Z</dcterms:created>
  <dc:creator>guest</dc:creator>
  <cp:lastModifiedBy>李先生</cp:lastModifiedBy>
  <dcterms:modified xsi:type="dcterms:W3CDTF">2019-03-13T01:29:40Z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2052-11.1.0.8517</vt:lpwstr>
  </property>
</Properties>
</file>