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eastAsia="方正小标宋简体" w:cs="黑体"/>
          <w:color w:val="000000"/>
          <w:sz w:val="44"/>
          <w:szCs w:val="44"/>
        </w:rPr>
        <w:t>秦皇岛市旅游厕所管理办法（试行）</w:t>
      </w:r>
    </w:p>
    <w:p>
      <w:pPr>
        <w:spacing w:line="56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 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第一章</w:t>
      </w:r>
      <w:r>
        <w:rPr>
          <w:rFonts w:ascii="黑体" w:hAnsi="黑体" w:eastAsia="黑体" w:cs="黑体"/>
          <w:color w:val="00000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总则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第一条 为加快推进全市旅游厕所建设，规范旅游厕所管理与服务，提升旅游公共服务水平，明确责任和要求，结合本市实际，制定本办法。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第二条 本市范围内旅游厕所的规划、建设及管理维护适用本办法。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第三条 本办法所称旅游厕所，是指向公众免费开放，在旅游景区、旅游度假区、生态旅游示范区、旅游线路沿线、交通集散点、乡村旅游点、旅游餐馆、旅游娱乐场所、旅游街区及其他旅游活动场所的公共厕所。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第四条 旅游厕所采取属地化管理原则，市旅游和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文化主管部门监督指导县区的旅游厕所管理工作，县区旅游和文化主管部门负责本辖区内旅游厕所的监督管理。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第五条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旅游厕所应当全部免费对外开放。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第二章 审核与认定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旅游厕所由各县区旅游和文化主管部门初审后，报市旅游和文化主管部门审核、认定。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第七条 旅游厕所建设业主单位将建设竣工、开放的厕所向县区旅游和文化主管部门进行申报，申报时须提供旅游厕所建设前后实景图片、文字说明及建设方案，县区旅游和文化主管部门对申报情况进行初审验收后，报市旅游和文化主管部门审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第八条 市旅游和文化主管部门审核符合《旅游厕所质量要求与评定》相关技术要求的，认定为旅游厕所。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第九条 对确因如景区关停等因素不再使用的旅游厕所应逐级申报，经市旅游和文化主管部门认定后，撤出“全国旅游厕所管理系统”，并对外进行公告，不再作为旅游厕所进行管理。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第三章 规划与建设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条 旅游厕所应当以“统一规划、科学布局、因地制宜、生态环保、文旅融合、人本理念”为原则，以“数量充足、分布合理，管理有效、服务到位，卫生环保、如厕文明”为目标。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第</w:t>
      </w:r>
      <w:r>
        <w:rPr>
          <w:rFonts w:ascii="仿宋_GB2312" w:eastAsia="仿宋_GB2312"/>
          <w:color w:val="000000"/>
          <w:sz w:val="32"/>
          <w:szCs w:val="32"/>
        </w:rPr>
        <w:t>十一</w:t>
      </w:r>
      <w:r>
        <w:rPr>
          <w:rFonts w:hint="eastAsia" w:ascii="仿宋_GB2312" w:eastAsia="仿宋_GB2312"/>
          <w:color w:val="00000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县区旅游和文化主管部门应对旅游厕所建设选址及设计进行审查，选址应充分考虑游客需求，方便游客；旅游厕所的设计标准不低于《旅游厕所质量要求与评定》（GB/T 18973-2022）Ⅱ类标准。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第十二条 旅游厕所建设要兼顾实用性与美观性，体现地域文化特色和城市品质，在建筑风格、色调等方面要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与周边的环境有机融合、与周边的建筑风格相融共生。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条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旅游厕所要注重人性化设计，要在满足标准化设计的基础上，更注重细节上的人文关怀，充分考虑到特殊人群的要求，包括设置无障碍坡道、设置老年人和行动不便人群的专用厕位、婴幼儿台、家庭卫生间等，根据人流规律适度增加女厕位比例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条 鼓励旅游厕所建设技术创新，推出新工艺、新技术、新设备、新材料，积极推进生态技术应用，倡导科技建厕，全面提升厕所科技应用水平。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第四章 管理与维护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第十</w:t>
      </w:r>
      <w:r>
        <w:rPr>
          <w:rFonts w:ascii="仿宋_GB2312" w:hAnsi="仿宋" w:eastAsia="仿宋_GB2312" w:cs="仿宋"/>
          <w:color w:val="000000"/>
          <w:sz w:val="32"/>
          <w:szCs w:val="32"/>
        </w:rPr>
        <w:t>五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旅游厕所要统一录入“全国旅游厕所管理系统”，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实行“周、月”逐级工作调度，县区旅游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和文化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主管部门每周，市旅游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和文化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主管部门每月对旅游厕所建设管理情况进行工作调度，有重要工作随时调度，确保旅游厕所建设工作顺利推进。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第十六条 旅游厕所的管理和维护责任单位应制订详细的保洁、维护标准，并在厕所内公示相关的制度、监督和责任信息，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主要包括：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（一）保洁服务制度和规范；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（二）监督部门、管理责任人和监督电话；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（三）对外开放时间。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第十</w:t>
      </w:r>
      <w:r>
        <w:rPr>
          <w:rFonts w:ascii="仿宋_GB2312" w:hAnsi="仿宋" w:eastAsia="仿宋_GB2312" w:cs="仿宋"/>
          <w:color w:val="000000"/>
          <w:sz w:val="32"/>
          <w:szCs w:val="32"/>
        </w:rPr>
        <w:t>七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条 旅游厕所的管理和维护由产权单位负责，产权单位、使用单位之间约定管理和维护责任的，由约定的责任单位负责。旅游厕所的管理和维护应由专人负责，定岗定责，逐步实现社会化、规范化、标准化管理，保持旅游厕所的清洁、卫生和设备、设施完好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第十</w:t>
      </w:r>
      <w:r>
        <w:rPr>
          <w:rFonts w:ascii="仿宋_GB2312" w:hAnsi="仿宋" w:eastAsia="仿宋_GB2312" w:cs="仿宋"/>
          <w:color w:val="000000"/>
          <w:sz w:val="32"/>
          <w:szCs w:val="32"/>
        </w:rPr>
        <w:t>八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条 旅游厕所在规定的开放时间内不得随意停用。因设施故障等原因确需临时停用的，管理维护责任人应当公示停用期限，并及时维修。除水、电设施故障外，一般应当在24小时内排除故障，恢复使用。停用时间超过24小时的，管理维护责任人应当采取必要的措施满足用厕需求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第十九条 所有旅游厕所均应在电子地图上进行标注，方便游客查询、导航，并对厕所服务质量进行评价和反馈。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第二十条 县区旅游和文化主管部门要积极推广“以商建厕、以商养厕、以商管厕”的市场化运行模式，鼓励引导专业化企业参与旅游厕所建设与管理、维护，引导各类经营主体对旅游厕所进行托管、维护。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第五章 监督与检查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第二十一条 市旅游和文化主管部门将采取明察和暗访相结合的方式，常态化对旅游厕所建设和管理进行督导检查、第三方暗访抽查，合理运用督查结果，在A级景区、旅游度假区、全域旅游示范区、乡村旅游重点村等申报、评定和复核中，把旅游厕所建设管理作为必备的考评要素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第二十二条 县区旅游和文化主管部门应建立日常督查机制，加大督查力度，对辖区内旅游厕所的卫生及设备、设施和服务等情况进行定期和不定期的经常性督查，对监督中发现的问题，应及时调查、核实，督促责任单位及时整改。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第六章 附则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第二十三条 本办法自印发之日起施行，有效期2年。</w:t>
      </w:r>
    </w:p>
    <w:p>
      <w:pPr>
        <w:pStyle w:val="2"/>
        <w:rPr>
          <w:color w:val="FF0000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Y2YxOGVhZjdmNmJlZTE2MjAxNmE3MzRjYzEwMTM3OGYifQ=="/>
  </w:docVars>
  <w:rsids>
    <w:rsidRoot w:val="00000000"/>
    <w:rsid w:val="041917E9"/>
    <w:rsid w:val="508168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Times New Roman" w:eastAsia="宋体" w:cs="Arial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line="580" w:lineRule="atLeast"/>
    </w:pPr>
    <w:rPr>
      <w:rFonts w:hAnsi="Calibri" w:eastAsia="仿宋_GB2312"/>
      <w:sz w:val="32"/>
    </w:rPr>
  </w:style>
  <w:style w:type="paragraph" w:styleId="6">
    <w:name w:val="Body Text Indent"/>
    <w:basedOn w:val="1"/>
    <w:next w:val="2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7">
    <w:name w:val="footer"/>
    <w:basedOn w:val="1"/>
    <w:next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Body Text First Indent 2"/>
    <w:basedOn w:val="6"/>
    <w:next w:val="1"/>
    <w:qFormat/>
    <w:uiPriority w:val="0"/>
    <w:pPr>
      <w:adjustRightInd w:val="0"/>
      <w:snapToGrid w:val="0"/>
      <w:spacing w:line="560" w:lineRule="atLeast"/>
    </w:pPr>
    <w:rPr>
      <w:rFonts w:ascii="Times New Roman" w:hAnsi="Times New Roman" w:cs="等线"/>
      <w:szCs w:val="22"/>
      <w:lang w:bidi="mn-Mong-CN"/>
    </w:rPr>
  </w:style>
  <w:style w:type="paragraph" w:styleId="9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4D391E-54D1-4E96-B823-F3F0973E52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4</Pages>
  <Words>0</Words>
  <Characters>1452</Characters>
  <Lines>0</Lines>
  <Paragraphs>36</Paragraphs>
  <TotalTime>5</TotalTime>
  <ScaleCrop>false</ScaleCrop>
  <LinksUpToDate>false</LinksUpToDate>
  <CharactersWithSpaces>1937</CharactersWithSpaces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2023-07-28T02:51:00Z</dcterms:created>
  <dc:creator>Administrator</dc:creator>
  <cp:lastModifiedBy>游走</cp:lastModifiedBy>
  <cp:lastPrinted>2023-08-07T00:58:21Z</cp:lastPrinted>
  <dcterms:modified xsi:type="dcterms:W3CDTF">2023-08-07T00:59:14Z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047F4A18C99C482C9A541A503716F0B0</vt:lpwstr>
  </property>
</Properties>
</file>